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F519B" w14:textId="3A11D63C" w:rsidR="0070436E" w:rsidRPr="00A43D20" w:rsidRDefault="0070436E" w:rsidP="00282FF6">
      <w:pPr>
        <w:spacing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A43D20">
        <w:rPr>
          <w:rFonts w:ascii="Calibri" w:hAnsi="Calibri" w:cs="Calibri"/>
          <w:b/>
          <w:bCs/>
          <w:sz w:val="28"/>
          <w:szCs w:val="28"/>
        </w:rPr>
        <w:t>Art Fund Technical Examination Network Pilot</w:t>
      </w:r>
    </w:p>
    <w:p w14:paraId="3C06AB04" w14:textId="77777777" w:rsidR="002A785E" w:rsidRPr="00A43D20" w:rsidRDefault="002A785E" w:rsidP="00282FF6">
      <w:pPr>
        <w:spacing w:line="240" w:lineRule="auto"/>
        <w:rPr>
          <w:rFonts w:ascii="Calibri" w:hAnsi="Calibri" w:cs="Calibri"/>
        </w:rPr>
      </w:pPr>
    </w:p>
    <w:p w14:paraId="6FC53717" w14:textId="69E9FE87" w:rsidR="0070436E" w:rsidRPr="00A43D20" w:rsidRDefault="0070436E" w:rsidP="00282FF6">
      <w:pPr>
        <w:spacing w:line="240" w:lineRule="auto"/>
        <w:jc w:val="center"/>
        <w:rPr>
          <w:rFonts w:ascii="Calibri" w:hAnsi="Calibri" w:cs="Calibri"/>
          <w:color w:val="215E99" w:themeColor="text2" w:themeTint="BF"/>
          <w:sz w:val="40"/>
          <w:szCs w:val="40"/>
        </w:rPr>
      </w:pPr>
      <w:r w:rsidRPr="00A43D20">
        <w:rPr>
          <w:rFonts w:ascii="Calibri" w:hAnsi="Calibri" w:cs="Calibri"/>
          <w:color w:val="215E99" w:themeColor="text2" w:themeTint="BF"/>
          <w:sz w:val="40"/>
          <w:szCs w:val="40"/>
        </w:rPr>
        <w:t>CALL FOR PROPOSALS</w:t>
      </w:r>
    </w:p>
    <w:p w14:paraId="4C748A3C" w14:textId="77777777" w:rsidR="0070436E" w:rsidRPr="00A43D20" w:rsidRDefault="0070436E" w:rsidP="00282FF6">
      <w:pPr>
        <w:spacing w:line="240" w:lineRule="auto"/>
        <w:rPr>
          <w:rFonts w:ascii="Calibri" w:hAnsi="Calibri" w:cs="Calibri"/>
        </w:rPr>
      </w:pPr>
    </w:p>
    <w:p w14:paraId="4210CA89" w14:textId="0A4D163A" w:rsidR="00CF596B" w:rsidRPr="00A43D20" w:rsidRDefault="00CF596B" w:rsidP="00282FF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A43D20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Technical examination of paintings offers huge </w:t>
      </w:r>
      <w:r w:rsidR="00E57844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potential </w:t>
      </w:r>
      <w:r w:rsidRPr="00A43D20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>for museums and galleries</w:t>
      </w:r>
      <w:r w:rsidR="00E374FE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 to</w:t>
      </w:r>
      <w:r w:rsidR="00152F12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 discover more about works in their collections</w:t>
      </w:r>
      <w:r w:rsidRPr="00A43D20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. Investigating the processes, materials and techniques of making can provide greater understanding of how, why, when and where a work of art was produced, and </w:t>
      </w:r>
      <w:r w:rsidR="00D409C0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>also any changes over time</w:t>
      </w:r>
      <w:r w:rsidR="00DD0A6C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, allowing insight into the artist’s original intentions. </w:t>
      </w:r>
      <w:r w:rsidR="00782D49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Many new </w:t>
      </w:r>
      <w:r w:rsidR="00BA6E6B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non-invasive </w:t>
      </w:r>
      <w:r w:rsidRPr="00A43D20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>analytical imaging techniques</w:t>
      </w:r>
      <w:r w:rsidR="00BA6E6B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 have become available in recent years,</w:t>
      </w:r>
      <w:r w:rsidRPr="00A43D20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 such as X-ray fluorescence scanning and hyperspectral imaging</w:t>
      </w:r>
      <w:r w:rsidR="00BA6E6B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, </w:t>
      </w:r>
      <w:r w:rsidRPr="00A43D20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>enhanc</w:t>
      </w:r>
      <w:r w:rsidR="00BA6E6B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>ing</w:t>
      </w:r>
      <w:r w:rsidRPr="00A43D20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 and complement</w:t>
      </w:r>
      <w:r w:rsidR="00BA6E6B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>ing</w:t>
      </w:r>
      <w:r w:rsidRPr="00A43D20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 long-established tools such as infrared reflectography, X-radiography and paint sample analysis.</w:t>
      </w:r>
      <w:r w:rsidRPr="00A43D20"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1936BF6A" w14:textId="785DF3B5" w:rsidR="00CF596B" w:rsidRPr="004F6881" w:rsidRDefault="00CF596B" w:rsidP="00282FF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2"/>
          <w:szCs w:val="12"/>
        </w:rPr>
      </w:pPr>
    </w:p>
    <w:p w14:paraId="5CA51C2F" w14:textId="1D836850" w:rsidR="00567A4B" w:rsidRDefault="00CF596B" w:rsidP="00282FF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</w:pPr>
      <w:r w:rsidRPr="00A43D20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However, only a few major institutions in the UK have access to these facilities. </w:t>
      </w:r>
      <w:r w:rsidR="001704AA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This </w:t>
      </w:r>
      <w:r w:rsidR="001704AA" w:rsidRPr="005E5CA6">
        <w:rPr>
          <w:rStyle w:val="normaltextrun"/>
          <w:rFonts w:ascii="Calibri" w:eastAsiaTheme="majorEastAsia" w:hAnsi="Calibri" w:cs="Calibri"/>
          <w:i/>
          <w:iCs/>
          <w:color w:val="000000"/>
          <w:sz w:val="22"/>
          <w:szCs w:val="22"/>
          <w:shd w:val="clear" w:color="auto" w:fill="FFFFFF"/>
        </w:rPr>
        <w:t>Technical Examination Pilot</w:t>
      </w:r>
      <w:r w:rsidR="00567A4B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 supported by Art Fund</w:t>
      </w:r>
      <w:r w:rsidR="00970FC8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 will offer </w:t>
      </w:r>
      <w:r w:rsidR="00197E2C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the </w:t>
      </w:r>
      <w:r w:rsidR="00485DA8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fully funded </w:t>
      </w:r>
      <w:r w:rsidR="00197E2C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opportunity </w:t>
      </w:r>
      <w:r w:rsidR="002946B0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to propose </w:t>
      </w:r>
      <w:r w:rsidR="00E24B5B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a </w:t>
      </w:r>
      <w:r w:rsidR="002946B0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painting </w:t>
      </w:r>
      <w:r w:rsidR="00485DA8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for </w:t>
      </w:r>
      <w:r w:rsidR="00071D32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technical </w:t>
      </w:r>
      <w:r w:rsidR="00485DA8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>examination</w:t>
      </w:r>
      <w:r w:rsidR="00071D32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 by </w:t>
      </w:r>
      <w:r w:rsidR="00C44159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>the</w:t>
      </w:r>
      <w:r w:rsidR="00E972D3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 h</w:t>
      </w:r>
      <w:r w:rsidR="00D01861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>i</w:t>
      </w:r>
      <w:r w:rsidR="00E972D3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>g</w:t>
      </w:r>
      <w:r w:rsidR="00D01861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>h</w:t>
      </w:r>
      <w:r w:rsidR="00E972D3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ly experienced </w:t>
      </w:r>
      <w:r w:rsidR="00071D32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and well-equipped </w:t>
      </w:r>
      <w:r w:rsidR="00E972D3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scientific teams at the National Gallery, London, Courtauld </w:t>
      </w:r>
      <w:r w:rsidR="00D01861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>Institute</w:t>
      </w:r>
      <w:r w:rsidR="00E972D3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 of Art</w:t>
      </w:r>
      <w:r w:rsidR="00D01861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 and Hamilton Kerr Institute, Cambridge.</w:t>
      </w:r>
    </w:p>
    <w:p w14:paraId="70A7039A" w14:textId="77777777" w:rsidR="00567A4B" w:rsidRDefault="00567A4B" w:rsidP="00282FF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</w:pPr>
    </w:p>
    <w:p w14:paraId="6DF3624A" w14:textId="77777777" w:rsidR="00CF596B" w:rsidRPr="00282FF6" w:rsidRDefault="00CF596B" w:rsidP="00282FF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282FF6">
        <w:rPr>
          <w:rStyle w:val="normaltextrun"/>
          <w:rFonts w:ascii="Calibri" w:eastAsiaTheme="majorEastAsia" w:hAnsi="Calibri" w:cs="Calibri"/>
          <w:color w:val="0070C0"/>
        </w:rPr>
        <w:t>Pilot overview</w:t>
      </w:r>
      <w:r w:rsidRPr="00282FF6">
        <w:rPr>
          <w:rStyle w:val="eop"/>
          <w:rFonts w:ascii="Calibri" w:eastAsiaTheme="majorEastAsia" w:hAnsi="Calibri" w:cs="Calibri"/>
          <w:color w:val="0070C0"/>
        </w:rPr>
        <w:t> </w:t>
      </w:r>
    </w:p>
    <w:p w14:paraId="2D0EA865" w14:textId="5754EA93" w:rsidR="00CF596B" w:rsidRPr="003D1D94" w:rsidRDefault="00CF596B" w:rsidP="00282FF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2"/>
          <w:szCs w:val="12"/>
        </w:rPr>
      </w:pPr>
    </w:p>
    <w:p w14:paraId="1687B739" w14:textId="37DECC07" w:rsidR="00ED2AA2" w:rsidRPr="00DA5541" w:rsidRDefault="007F275F" w:rsidP="00282FF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>The ‘</w:t>
      </w:r>
      <w:r w:rsidRPr="00DA5541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>project</w:t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>’ (painting examination)</w:t>
      </w:r>
      <w:r w:rsidRPr="00DA5541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D36633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will take place at one of the three institutions </w:t>
      </w:r>
      <w:r w:rsidR="00952A3B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>where it will be possible to</w:t>
      </w:r>
      <w:r w:rsidRPr="00DA5541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 access the full range of instruments </w:t>
      </w:r>
      <w:r w:rsidR="00952A3B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they </w:t>
      </w:r>
      <w:r w:rsidR="004C1BE4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>have in-house</w:t>
      </w:r>
      <w:r w:rsidRPr="00DA5541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, </w:t>
      </w:r>
      <w:r w:rsidR="00952A3B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and to </w:t>
      </w:r>
      <w:r w:rsidR="00E227FF" w:rsidRPr="00DA5541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>us</w:t>
      </w:r>
      <w:r w:rsidR="00952A3B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>e</w:t>
      </w:r>
      <w:r w:rsidR="00E227FF" w:rsidRPr="00DA5541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 multiple complementary techniques </w:t>
      </w:r>
      <w:r w:rsidR="004C1BE4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for the examination </w:t>
      </w:r>
      <w:r w:rsidR="00E227FF" w:rsidRPr="00DA5541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>where appropriate</w:t>
      </w:r>
      <w:r w:rsidR="00E227FF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 (see application form)</w:t>
      </w:r>
      <w:r w:rsidR="00E227FF" w:rsidRPr="00DA5541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. </w:t>
      </w:r>
      <w:r w:rsidR="005407D7" w:rsidRPr="00DA5541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>Projects w</w:t>
      </w:r>
      <w:r w:rsidR="005407D7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ill </w:t>
      </w:r>
      <w:r w:rsidR="005407D7" w:rsidRPr="00DA5541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>be framed as inter-disciplinary collaborations where scientists, conservators</w:t>
      </w:r>
      <w:r w:rsidR="009F1F1E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, </w:t>
      </w:r>
      <w:r w:rsidR="005407D7" w:rsidRPr="00DA5541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>curators</w:t>
      </w:r>
      <w:r w:rsidR="009F1F1E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 and art historians</w:t>
      </w:r>
      <w:r w:rsidR="005407D7" w:rsidRPr="00DA5541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 from all </w:t>
      </w:r>
      <w:r w:rsidR="009F1F1E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the </w:t>
      </w:r>
      <w:r w:rsidR="005407D7" w:rsidRPr="00DA5541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institutions involved work together, </w:t>
      </w:r>
      <w:r w:rsidR="005332DB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including </w:t>
      </w:r>
      <w:r w:rsidR="002C585B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>on the interpretation of the results</w:t>
      </w:r>
      <w:r w:rsidR="009F1F1E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>,</w:t>
      </w:r>
      <w:r w:rsidR="002C585B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 as led by the art-historical or conservation research questions</w:t>
      </w:r>
      <w:r w:rsidR="008C3B2C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>.</w:t>
      </w:r>
    </w:p>
    <w:p w14:paraId="70901877" w14:textId="77E92B39" w:rsidR="00282FF6" w:rsidRPr="003D1D94" w:rsidRDefault="00282FF6" w:rsidP="00282FF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color w:val="0070C0"/>
          <w:sz w:val="8"/>
          <w:szCs w:val="8"/>
        </w:rPr>
      </w:pPr>
    </w:p>
    <w:p w14:paraId="10233EA6" w14:textId="77777777" w:rsidR="00900CFF" w:rsidRPr="00AA6227" w:rsidRDefault="00900CFF" w:rsidP="00282FF6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7E7E3CB9" w14:textId="709A671A" w:rsidR="00ED2AA2" w:rsidRPr="00282FF6" w:rsidRDefault="00ED2AA2" w:rsidP="00282FF6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282FF6">
        <w:rPr>
          <w:rStyle w:val="normaltextrun"/>
          <w:rFonts w:ascii="Calibri" w:eastAsiaTheme="majorEastAsia" w:hAnsi="Calibri" w:cs="Calibri"/>
          <w:color w:val="0070C0"/>
        </w:rPr>
        <w:t xml:space="preserve">What type of project(s) </w:t>
      </w:r>
      <w:r w:rsidR="00905DB3" w:rsidRPr="00282FF6">
        <w:rPr>
          <w:rStyle w:val="normaltextrun"/>
          <w:rFonts w:ascii="Calibri" w:eastAsiaTheme="majorEastAsia" w:hAnsi="Calibri" w:cs="Calibri"/>
          <w:color w:val="0070C0"/>
        </w:rPr>
        <w:t>are</w:t>
      </w:r>
      <w:r w:rsidRPr="00282FF6">
        <w:rPr>
          <w:rStyle w:val="normaltextrun"/>
          <w:rFonts w:ascii="Calibri" w:eastAsiaTheme="majorEastAsia" w:hAnsi="Calibri" w:cs="Calibri"/>
          <w:color w:val="0070C0"/>
        </w:rPr>
        <w:t xml:space="preserve"> eligible</w:t>
      </w:r>
      <w:r w:rsidR="00751C88">
        <w:rPr>
          <w:rStyle w:val="normaltextrun"/>
          <w:rFonts w:ascii="Calibri" w:eastAsiaTheme="majorEastAsia" w:hAnsi="Calibri" w:cs="Calibri"/>
          <w:color w:val="0070C0"/>
        </w:rPr>
        <w:t xml:space="preserve"> and what is offered</w:t>
      </w:r>
      <w:r w:rsidRPr="00282FF6">
        <w:rPr>
          <w:rStyle w:val="normaltextrun"/>
          <w:rFonts w:ascii="Calibri" w:eastAsiaTheme="majorEastAsia" w:hAnsi="Calibri" w:cs="Calibri"/>
          <w:color w:val="0070C0"/>
        </w:rPr>
        <w:t>?</w:t>
      </w:r>
      <w:r w:rsidRPr="00282FF6">
        <w:rPr>
          <w:rStyle w:val="eop"/>
          <w:rFonts w:ascii="Calibri" w:eastAsiaTheme="majorEastAsia" w:hAnsi="Calibri" w:cs="Calibri"/>
          <w:color w:val="0070C0"/>
        </w:rPr>
        <w:t> </w:t>
      </w:r>
    </w:p>
    <w:p w14:paraId="4BEC779F" w14:textId="2FA278AF" w:rsidR="00ED2AA2" w:rsidRPr="003D1D94" w:rsidRDefault="00ED2AA2" w:rsidP="00282FF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2"/>
          <w:szCs w:val="12"/>
        </w:rPr>
      </w:pPr>
    </w:p>
    <w:p w14:paraId="49B5F6B0" w14:textId="6B2A1A60" w:rsidR="00ED2AA2" w:rsidRPr="003D1D94" w:rsidRDefault="00ED2AA2" w:rsidP="00282FF6">
      <w:pPr>
        <w:pStyle w:val="paragraph"/>
        <w:spacing w:before="0" w:beforeAutospacing="0" w:after="0" w:afterAutospacing="0"/>
        <w:textAlignment w:val="baseline"/>
        <w:rPr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</w:pPr>
      <w:r w:rsidRPr="00282FF6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This opportunity </w:t>
      </w:r>
      <w:r w:rsidR="009170E1" w:rsidRPr="00282FF6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>is</w:t>
      </w:r>
      <w:r w:rsidRPr="00282FF6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 aimed at public collections</w:t>
      </w:r>
      <w:r w:rsidR="009170E1" w:rsidRPr="00282FF6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Pr="00282FF6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without in-house resources for </w:t>
      </w:r>
      <w:r w:rsidR="00952A3B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>scientific examination</w:t>
      </w:r>
      <w:r w:rsidR="00113C1E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, or without access to </w:t>
      </w:r>
      <w:r w:rsidR="004C1BE4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the </w:t>
      </w:r>
      <w:r w:rsidR="00113C1E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more advanced </w:t>
      </w:r>
      <w:r w:rsidR="005147DA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>techniques</w:t>
      </w:r>
      <w:r w:rsidRPr="00282FF6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. The programme will support projects with the most interesting and urgent research questions and </w:t>
      </w:r>
      <w:r w:rsidR="004C1BE4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that have </w:t>
      </w:r>
      <w:r w:rsidRPr="00282FF6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>a strong chance of benefitting from technical examination</w:t>
      </w:r>
      <w:r w:rsidR="00BC44A4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>. It will</w:t>
      </w:r>
      <w:r w:rsidRPr="00282FF6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 prioritise projects that have:</w:t>
      </w:r>
      <w:r w:rsidRPr="00282FF6"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64C5954D" w14:textId="429C66E5" w:rsidR="00ED2AA2" w:rsidRPr="00282FF6" w:rsidRDefault="00ED2AA2" w:rsidP="00BC44A4">
      <w:pPr>
        <w:pStyle w:val="paragraph"/>
        <w:numPr>
          <w:ilvl w:val="0"/>
          <w:numId w:val="4"/>
        </w:numPr>
        <w:spacing w:before="0" w:beforeAutospacing="0" w:after="0" w:afterAutospacing="0"/>
        <w:ind w:left="851"/>
        <w:textAlignment w:val="baseline"/>
        <w:rPr>
          <w:rFonts w:ascii="Calibri" w:hAnsi="Calibri" w:cs="Calibri"/>
          <w:sz w:val="22"/>
          <w:szCs w:val="22"/>
        </w:rPr>
      </w:pPr>
      <w:r w:rsidRPr="00282FF6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Compelling plans for how the </w:t>
      </w:r>
      <w:r w:rsidR="003B0057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>technical examination</w:t>
      </w:r>
      <w:r w:rsidRPr="00282FF6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 and findings </w:t>
      </w:r>
      <w:r w:rsidR="004C1BE4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from it </w:t>
      </w:r>
      <w:r w:rsidRPr="00282FF6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>will benefit their audiences, for example through displays, exhibitions, or digital media.</w:t>
      </w:r>
      <w:r w:rsidRPr="00282FF6"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0AFDA33C" w14:textId="77777777" w:rsidR="00ED2AA2" w:rsidRPr="00282FF6" w:rsidRDefault="00ED2AA2" w:rsidP="00BC44A4">
      <w:pPr>
        <w:pStyle w:val="paragraph"/>
        <w:numPr>
          <w:ilvl w:val="0"/>
          <w:numId w:val="4"/>
        </w:numPr>
        <w:spacing w:before="0" w:beforeAutospacing="0" w:after="0" w:afterAutospacing="0"/>
        <w:ind w:left="851"/>
        <w:textAlignment w:val="baseline"/>
        <w:rPr>
          <w:rFonts w:ascii="Calibri" w:hAnsi="Calibri" w:cs="Calibri"/>
          <w:sz w:val="22"/>
          <w:szCs w:val="22"/>
        </w:rPr>
      </w:pPr>
      <w:r w:rsidRPr="00282FF6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>Potential for new discoveries about a poorly understood painting in a collection, or a work that has not been regularly displayed.</w:t>
      </w:r>
      <w:r w:rsidRPr="00282FF6"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3F6BFCBA" w14:textId="3BD0F039" w:rsidR="00ED2AA2" w:rsidRPr="00282FF6" w:rsidRDefault="00ED2AA2" w:rsidP="00BC44A4">
      <w:pPr>
        <w:pStyle w:val="paragraph"/>
        <w:numPr>
          <w:ilvl w:val="0"/>
          <w:numId w:val="4"/>
        </w:numPr>
        <w:spacing w:before="0" w:beforeAutospacing="0" w:after="0" w:afterAutospacing="0"/>
        <w:ind w:left="851"/>
        <w:textAlignment w:val="baseline"/>
        <w:rPr>
          <w:rFonts w:ascii="Calibri" w:hAnsi="Calibri" w:cs="Calibri"/>
          <w:sz w:val="22"/>
          <w:szCs w:val="22"/>
        </w:rPr>
      </w:pPr>
      <w:r w:rsidRPr="00282FF6">
        <w:rPr>
          <w:rStyle w:val="normaltextrun"/>
          <w:rFonts w:ascii="Calibri" w:eastAsiaTheme="majorEastAsia" w:hAnsi="Calibri" w:cs="Calibri"/>
          <w:sz w:val="22"/>
          <w:szCs w:val="22"/>
        </w:rPr>
        <w:t>Potential to offer wider opportunities for research activity beyond basic assessments of condition</w:t>
      </w:r>
      <w:r w:rsidR="003B0057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r w:rsidR="003B0057" w:rsidRPr="003B0057">
        <w:rPr>
          <w:rStyle w:val="normaltextrun"/>
          <w:rFonts w:ascii="Calibri" w:eastAsiaTheme="majorEastAsia" w:hAnsi="Calibri" w:cs="Calibri"/>
          <w:sz w:val="22"/>
          <w:szCs w:val="22"/>
        </w:rPr>
        <w:t>(although complex conservation projects or condition questions will be considered)</w:t>
      </w:r>
      <w:r w:rsidRPr="00282FF6">
        <w:rPr>
          <w:rStyle w:val="normaltextrun"/>
          <w:rFonts w:ascii="Calibri" w:eastAsiaTheme="majorEastAsia" w:hAnsi="Calibri" w:cs="Calibri"/>
          <w:sz w:val="22"/>
          <w:szCs w:val="22"/>
        </w:rPr>
        <w:t>.</w:t>
      </w:r>
      <w:r w:rsidRPr="00282FF6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9CFE9B9" w14:textId="77777777" w:rsidR="00ED2AA2" w:rsidRPr="005147DA" w:rsidRDefault="00ED2AA2" w:rsidP="00282FF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2"/>
          <w:szCs w:val="12"/>
        </w:rPr>
      </w:pPr>
    </w:p>
    <w:p w14:paraId="46BC0FF3" w14:textId="008D9424" w:rsidR="00E1387D" w:rsidRDefault="00DD2307" w:rsidP="00E1387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We do not expect applicants to have existing knowledge of technical examination</w:t>
      </w:r>
      <w:r w:rsidR="00BA6697">
        <w:rPr>
          <w:rFonts w:ascii="Calibri" w:hAnsi="Calibri" w:cs="Calibri"/>
          <w:sz w:val="22"/>
          <w:szCs w:val="22"/>
        </w:rPr>
        <w:t>, or to know which techniques would best answer the research questions</w:t>
      </w:r>
      <w:r>
        <w:rPr>
          <w:rFonts w:ascii="Calibri" w:hAnsi="Calibri" w:cs="Calibri"/>
          <w:sz w:val="22"/>
          <w:szCs w:val="22"/>
        </w:rPr>
        <w:t xml:space="preserve">. </w:t>
      </w:r>
      <w:r w:rsidR="00B615F7">
        <w:rPr>
          <w:rFonts w:ascii="Calibri" w:hAnsi="Calibri" w:cs="Calibri"/>
          <w:sz w:val="22"/>
          <w:szCs w:val="22"/>
        </w:rPr>
        <w:t>A</w:t>
      </w:r>
      <w:r w:rsidR="0033212E">
        <w:rPr>
          <w:rFonts w:ascii="Calibri" w:hAnsi="Calibri" w:cs="Calibri"/>
          <w:sz w:val="22"/>
          <w:szCs w:val="22"/>
        </w:rPr>
        <w:t xml:space="preserve">n email Helpdesk </w:t>
      </w:r>
      <w:r>
        <w:rPr>
          <w:rFonts w:ascii="Calibri" w:hAnsi="Calibri" w:cs="Calibri"/>
          <w:sz w:val="22"/>
          <w:szCs w:val="22"/>
        </w:rPr>
        <w:t xml:space="preserve">is available </w:t>
      </w:r>
      <w:r w:rsidR="00BA6697">
        <w:rPr>
          <w:rFonts w:ascii="Calibri" w:hAnsi="Calibri" w:cs="Calibri"/>
          <w:sz w:val="22"/>
          <w:szCs w:val="22"/>
        </w:rPr>
        <w:t xml:space="preserve">for initial enquiries and </w:t>
      </w:r>
      <w:r>
        <w:rPr>
          <w:rFonts w:ascii="Calibri" w:hAnsi="Calibri" w:cs="Calibri"/>
          <w:sz w:val="22"/>
          <w:szCs w:val="22"/>
        </w:rPr>
        <w:t xml:space="preserve">to help </w:t>
      </w:r>
      <w:r w:rsidR="00BA6697">
        <w:rPr>
          <w:rFonts w:ascii="Calibri" w:hAnsi="Calibri" w:cs="Calibri"/>
          <w:sz w:val="22"/>
          <w:szCs w:val="22"/>
        </w:rPr>
        <w:t>applicants</w:t>
      </w:r>
      <w:r>
        <w:rPr>
          <w:rFonts w:ascii="Calibri" w:hAnsi="Calibri" w:cs="Calibri"/>
          <w:sz w:val="22"/>
          <w:szCs w:val="22"/>
        </w:rPr>
        <w:t xml:space="preserve"> formulate proposal</w:t>
      </w:r>
      <w:r w:rsidR="009B7A60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, including advising on feasibility of the technical examination (</w:t>
      </w:r>
      <w:r w:rsidR="009B7A60">
        <w:rPr>
          <w:rFonts w:ascii="Calibri" w:hAnsi="Calibri" w:cs="Calibri"/>
          <w:sz w:val="22"/>
          <w:szCs w:val="22"/>
        </w:rPr>
        <w:t xml:space="preserve">can the proposed </w:t>
      </w:r>
      <w:r>
        <w:rPr>
          <w:rFonts w:ascii="Calibri" w:hAnsi="Calibri" w:cs="Calibri"/>
          <w:sz w:val="22"/>
          <w:szCs w:val="22"/>
        </w:rPr>
        <w:t>question</w:t>
      </w:r>
      <w:r w:rsidR="009B7A60">
        <w:rPr>
          <w:rFonts w:ascii="Calibri" w:hAnsi="Calibri" w:cs="Calibri"/>
          <w:sz w:val="22"/>
          <w:szCs w:val="22"/>
        </w:rPr>
        <w:t xml:space="preserve"> be answered </w:t>
      </w:r>
      <w:r>
        <w:rPr>
          <w:rFonts w:ascii="Calibri" w:hAnsi="Calibri" w:cs="Calibri"/>
          <w:sz w:val="22"/>
          <w:szCs w:val="22"/>
        </w:rPr>
        <w:t xml:space="preserve">etc) and which instruments or technologies should be requested. </w:t>
      </w:r>
      <w:r w:rsidRPr="00397A83">
        <w:rPr>
          <w:rFonts w:ascii="Calibri" w:hAnsi="Calibri" w:cs="Calibri"/>
          <w:i/>
          <w:iCs/>
          <w:sz w:val="22"/>
          <w:szCs w:val="22"/>
        </w:rPr>
        <w:t>We strongly advise you to contact the email Helpdesk service</w:t>
      </w:r>
      <w:r w:rsidR="00810087">
        <w:rPr>
          <w:rFonts w:ascii="Calibri" w:hAnsi="Calibri" w:cs="Calibri"/>
          <w:i/>
          <w:iCs/>
          <w:sz w:val="22"/>
          <w:szCs w:val="22"/>
        </w:rPr>
        <w:t xml:space="preserve"> when you begin to prepare an application</w:t>
      </w:r>
      <w:r>
        <w:rPr>
          <w:rFonts w:ascii="Calibri" w:hAnsi="Calibri" w:cs="Calibri"/>
          <w:sz w:val="22"/>
          <w:szCs w:val="22"/>
        </w:rPr>
        <w:t>.</w:t>
      </w:r>
      <w:r w:rsidR="00E1387D" w:rsidRPr="00E1387D">
        <w:rPr>
          <w:rFonts w:ascii="Calibri" w:hAnsi="Calibri" w:cs="Calibri"/>
          <w:sz w:val="22"/>
          <w:szCs w:val="22"/>
        </w:rPr>
        <w:t xml:space="preserve"> </w:t>
      </w:r>
    </w:p>
    <w:p w14:paraId="5B16E948" w14:textId="77777777" w:rsidR="004C1BE4" w:rsidRDefault="004C1BE4" w:rsidP="00E1387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185BB529" w14:textId="0524427A" w:rsidR="00E1387D" w:rsidRDefault="00E1387D" w:rsidP="00E1387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Transport and insurance for the painting will be covered in addition to the technical examination. </w:t>
      </w:r>
    </w:p>
    <w:p w14:paraId="3E059B37" w14:textId="1141B399" w:rsidR="00DD2307" w:rsidRPr="00282FF6" w:rsidRDefault="00DD2307" w:rsidP="00DD230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52D0C56C" w14:textId="170147A8" w:rsidR="00ED2AA2" w:rsidRPr="00282FF6" w:rsidRDefault="00643820" w:rsidP="00282FF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282FF6">
        <w:rPr>
          <w:rFonts w:ascii="Calibri" w:hAnsi="Calibri" w:cs="Calibri"/>
          <w:b/>
          <w:bCs/>
          <w:sz w:val="22"/>
          <w:szCs w:val="22"/>
        </w:rPr>
        <w:t>How to apply</w:t>
      </w:r>
    </w:p>
    <w:p w14:paraId="57673E2E" w14:textId="77777777" w:rsidR="00643820" w:rsidRPr="003D1D94" w:rsidRDefault="00643820" w:rsidP="00282FF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2"/>
          <w:szCs w:val="12"/>
        </w:rPr>
      </w:pPr>
    </w:p>
    <w:p w14:paraId="5BE82044" w14:textId="32A5910A" w:rsidR="00282FF6" w:rsidRDefault="008A0771" w:rsidP="003D1D9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Please complete the </w:t>
      </w:r>
      <w:r w:rsidR="00E94008">
        <w:rPr>
          <w:rFonts w:ascii="Calibri" w:hAnsi="Calibri" w:cs="Calibri"/>
          <w:sz w:val="22"/>
          <w:szCs w:val="22"/>
        </w:rPr>
        <w:t>A</w:t>
      </w:r>
      <w:r w:rsidR="00EE773A">
        <w:rPr>
          <w:rFonts w:ascii="Calibri" w:hAnsi="Calibri" w:cs="Calibri"/>
          <w:sz w:val="22"/>
          <w:szCs w:val="22"/>
        </w:rPr>
        <w:t xml:space="preserve">pplication </w:t>
      </w:r>
      <w:r w:rsidR="00E94008">
        <w:rPr>
          <w:rFonts w:ascii="Calibri" w:hAnsi="Calibri" w:cs="Calibri"/>
          <w:sz w:val="22"/>
          <w:szCs w:val="22"/>
        </w:rPr>
        <w:t>F</w:t>
      </w:r>
      <w:r w:rsidR="00EE773A">
        <w:rPr>
          <w:rFonts w:ascii="Calibri" w:hAnsi="Calibri" w:cs="Calibri"/>
          <w:sz w:val="22"/>
          <w:szCs w:val="22"/>
        </w:rPr>
        <w:t xml:space="preserve">orm </w:t>
      </w:r>
      <w:r>
        <w:rPr>
          <w:rFonts w:ascii="Calibri" w:hAnsi="Calibri" w:cs="Calibri"/>
          <w:sz w:val="22"/>
          <w:szCs w:val="22"/>
        </w:rPr>
        <w:t>below; g</w:t>
      </w:r>
      <w:r w:rsidR="00EE773A">
        <w:rPr>
          <w:rFonts w:ascii="Calibri" w:hAnsi="Calibri" w:cs="Calibri"/>
          <w:sz w:val="22"/>
          <w:szCs w:val="22"/>
        </w:rPr>
        <w:t xml:space="preserve">uidance for </w:t>
      </w:r>
      <w:r>
        <w:rPr>
          <w:rFonts w:ascii="Calibri" w:hAnsi="Calibri" w:cs="Calibri"/>
          <w:sz w:val="22"/>
          <w:szCs w:val="22"/>
        </w:rPr>
        <w:t>a</w:t>
      </w:r>
      <w:r w:rsidR="00EE773A">
        <w:rPr>
          <w:rFonts w:ascii="Calibri" w:hAnsi="Calibri" w:cs="Calibri"/>
          <w:sz w:val="22"/>
          <w:szCs w:val="22"/>
        </w:rPr>
        <w:t>pplicants</w:t>
      </w:r>
      <w:r>
        <w:rPr>
          <w:rFonts w:ascii="Calibri" w:hAnsi="Calibri" w:cs="Calibri"/>
          <w:sz w:val="22"/>
          <w:szCs w:val="22"/>
        </w:rPr>
        <w:t xml:space="preserve"> is also provided.</w:t>
      </w:r>
    </w:p>
    <w:p w14:paraId="55E7A288" w14:textId="77777777" w:rsidR="008A0771" w:rsidRPr="008A0771" w:rsidRDefault="008A0771" w:rsidP="008A0771">
      <w:pPr>
        <w:spacing w:line="240" w:lineRule="auto"/>
        <w:jc w:val="center"/>
        <w:rPr>
          <w:rFonts w:ascii="Calibri" w:hAnsi="Calibri" w:cs="Calibri"/>
          <w:color w:val="215E99" w:themeColor="text2" w:themeTint="BF"/>
          <w:sz w:val="40"/>
          <w:szCs w:val="40"/>
        </w:rPr>
      </w:pPr>
      <w:r w:rsidRPr="008A0771">
        <w:rPr>
          <w:rFonts w:ascii="Calibri" w:hAnsi="Calibri" w:cs="Calibri"/>
          <w:color w:val="215E99" w:themeColor="text2" w:themeTint="BF"/>
          <w:sz w:val="40"/>
          <w:szCs w:val="40"/>
        </w:rPr>
        <w:lastRenderedPageBreak/>
        <w:t>Application form</w:t>
      </w:r>
    </w:p>
    <w:p w14:paraId="32532907" w14:textId="77777777" w:rsidR="008A0771" w:rsidRDefault="008A0771" w:rsidP="008A0771">
      <w:pPr>
        <w:spacing w:line="240" w:lineRule="auto"/>
        <w:rPr>
          <w:rFonts w:ascii="Calibri" w:hAnsi="Calibri" w:cs="Calibri"/>
          <w:color w:val="215E99" w:themeColor="text2" w:themeTint="BF"/>
          <w:sz w:val="40"/>
          <w:szCs w:val="40"/>
        </w:rPr>
      </w:pPr>
    </w:p>
    <w:p w14:paraId="3B59C16B" w14:textId="77777777" w:rsidR="008A0771" w:rsidRDefault="008A0771" w:rsidP="00C967FE">
      <w:pPr>
        <w:spacing w:after="120" w:line="240" w:lineRule="auto"/>
        <w:rPr>
          <w:rFonts w:ascii="Calibri" w:hAnsi="Calibri" w:cs="Calibri"/>
          <w:sz w:val="28"/>
          <w:szCs w:val="28"/>
        </w:rPr>
      </w:pPr>
      <w:r w:rsidRPr="008A0771">
        <w:rPr>
          <w:rFonts w:ascii="Calibri" w:hAnsi="Calibri" w:cs="Calibri"/>
          <w:sz w:val="28"/>
          <w:szCs w:val="28"/>
        </w:rPr>
        <w:t>Guidance for applicants</w:t>
      </w:r>
    </w:p>
    <w:p w14:paraId="1805935D" w14:textId="77777777" w:rsidR="008A0771" w:rsidRPr="008A0771" w:rsidRDefault="008A0771" w:rsidP="008A0771">
      <w:pPr>
        <w:spacing w:after="120" w:line="240" w:lineRule="auto"/>
        <w:jc w:val="both"/>
        <w:rPr>
          <w:rFonts w:ascii="Calibri" w:hAnsi="Calibri" w:cs="Calibri"/>
          <w:i/>
          <w:iCs/>
          <w:color w:val="000000"/>
          <w:shd w:val="clear" w:color="auto" w:fill="FFFFFF"/>
        </w:rPr>
      </w:pPr>
      <w:r w:rsidRPr="008A0771">
        <w:rPr>
          <w:rFonts w:ascii="Calibri" w:hAnsi="Calibri" w:cs="Calibri"/>
          <w:i/>
          <w:iCs/>
          <w:color w:val="000000"/>
          <w:shd w:val="clear" w:color="auto" w:fill="FFFFFF"/>
        </w:rPr>
        <w:t>Eligibility and assessment criteria</w:t>
      </w:r>
    </w:p>
    <w:p w14:paraId="28F3198C" w14:textId="76FC14CD" w:rsidR="008A0771" w:rsidRPr="008A0771" w:rsidRDefault="008A0771" w:rsidP="008A0771">
      <w:pPr>
        <w:spacing w:after="120" w:line="240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 w:rsidRPr="008A0771">
        <w:rPr>
          <w:rFonts w:ascii="Calibri" w:hAnsi="Calibri" w:cs="Calibri"/>
        </w:rPr>
        <w:t xml:space="preserve">This opportunity is aimed at public collections that do not have in-house resources for </w:t>
      </w:r>
      <w:r w:rsidR="003B0057">
        <w:rPr>
          <w:rFonts w:ascii="Calibri" w:hAnsi="Calibri" w:cs="Calibri"/>
        </w:rPr>
        <w:t xml:space="preserve">scientific or </w:t>
      </w:r>
      <w:r w:rsidRPr="008A0771">
        <w:rPr>
          <w:rFonts w:ascii="Calibri" w:hAnsi="Calibri" w:cs="Calibri"/>
        </w:rPr>
        <w:t xml:space="preserve">technical </w:t>
      </w:r>
      <w:r w:rsidR="003B0057">
        <w:rPr>
          <w:rFonts w:ascii="Calibri" w:hAnsi="Calibri" w:cs="Calibri"/>
        </w:rPr>
        <w:t>examination of paintings</w:t>
      </w:r>
      <w:r w:rsidRPr="008A0771">
        <w:rPr>
          <w:rFonts w:ascii="Calibri" w:hAnsi="Calibri" w:cs="Calibri"/>
        </w:rPr>
        <w:t>.</w:t>
      </w:r>
    </w:p>
    <w:p w14:paraId="1127E3A2" w14:textId="1A07290F" w:rsidR="008A0771" w:rsidRPr="008A0771" w:rsidRDefault="008A0771" w:rsidP="008A0771">
      <w:pPr>
        <w:spacing w:after="120" w:line="240" w:lineRule="auto"/>
        <w:jc w:val="both"/>
        <w:rPr>
          <w:rFonts w:ascii="Calibri" w:hAnsi="Calibri" w:cs="Calibri"/>
        </w:rPr>
      </w:pPr>
      <w:r w:rsidRPr="008A0771">
        <w:rPr>
          <w:rFonts w:ascii="Calibri" w:hAnsi="Calibri" w:cs="Calibri"/>
        </w:rPr>
        <w:t xml:space="preserve">We aim to select projects with the most interesting and urgent questions and with a strong chance of benefitting from technical examination. Another important criterion will be timeliness and relationship with an institution’s plans for exploitation of the results for demonstrable public benefit, </w:t>
      </w:r>
      <w:r w:rsidR="004C1BE4">
        <w:rPr>
          <w:rFonts w:ascii="Calibri" w:hAnsi="Calibri" w:cs="Calibri"/>
        </w:rPr>
        <w:t xml:space="preserve">whether </w:t>
      </w:r>
      <w:r w:rsidRPr="008A0771">
        <w:rPr>
          <w:rFonts w:ascii="Calibri" w:hAnsi="Calibri" w:cs="Calibri"/>
        </w:rPr>
        <w:t>through displays, exhibitions, or digital media</w:t>
      </w:r>
      <w:r w:rsidR="003B0057">
        <w:rPr>
          <w:rFonts w:ascii="Calibri" w:hAnsi="Calibri" w:cs="Calibri"/>
        </w:rPr>
        <w:t>, or in support of a conservation treatment</w:t>
      </w:r>
      <w:r w:rsidR="004C1BE4">
        <w:rPr>
          <w:rFonts w:ascii="Calibri" w:hAnsi="Calibri" w:cs="Calibri"/>
        </w:rPr>
        <w:t xml:space="preserve"> or understanding of condition</w:t>
      </w:r>
      <w:r w:rsidRPr="008A0771">
        <w:rPr>
          <w:rFonts w:ascii="Calibri" w:hAnsi="Calibri" w:cs="Calibri"/>
        </w:rPr>
        <w:t xml:space="preserve">. </w:t>
      </w:r>
    </w:p>
    <w:p w14:paraId="4254742D" w14:textId="500DE193" w:rsidR="008A0771" w:rsidRPr="008A0771" w:rsidRDefault="008A0771" w:rsidP="008A0771">
      <w:pPr>
        <w:spacing w:after="120" w:line="240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 w:rsidRPr="008A0771">
        <w:rPr>
          <w:rFonts w:ascii="Calibri" w:hAnsi="Calibri" w:cs="Calibri"/>
          <w:color w:val="000000"/>
          <w:shd w:val="clear" w:color="auto" w:fill="FFFFFF"/>
        </w:rPr>
        <w:t>We w</w:t>
      </w:r>
      <w:r w:rsidR="003D4760">
        <w:rPr>
          <w:rFonts w:ascii="Calibri" w:hAnsi="Calibri" w:cs="Calibri"/>
          <w:color w:val="000000"/>
          <w:shd w:val="clear" w:color="auto" w:fill="FFFFFF"/>
        </w:rPr>
        <w:t>ill</w:t>
      </w:r>
      <w:r w:rsidRPr="008A0771">
        <w:rPr>
          <w:rFonts w:ascii="Calibri" w:hAnsi="Calibri" w:cs="Calibri"/>
          <w:color w:val="000000"/>
          <w:shd w:val="clear" w:color="auto" w:fill="FFFFFF"/>
        </w:rPr>
        <w:t xml:space="preserve"> prioritise projects that are likely to have most impact in furthering understanding of a painting</w:t>
      </w:r>
      <w:r w:rsidR="00DF32BF" w:rsidRPr="008A0771">
        <w:rPr>
          <w:rFonts w:ascii="Calibri" w:hAnsi="Calibri" w:cs="Calibri"/>
        </w:rPr>
        <w:t xml:space="preserve">, </w:t>
      </w:r>
      <w:r w:rsidR="004C1BE4">
        <w:rPr>
          <w:rFonts w:ascii="Calibri" w:hAnsi="Calibri" w:cs="Calibri"/>
        </w:rPr>
        <w:t>such as</w:t>
      </w:r>
      <w:r w:rsidR="00DF32BF" w:rsidRPr="008A0771">
        <w:rPr>
          <w:rFonts w:ascii="Calibri" w:hAnsi="Calibri" w:cs="Calibri"/>
        </w:rPr>
        <w:t xml:space="preserve"> enabling new discoveries about a </w:t>
      </w:r>
      <w:r w:rsidR="004C1BE4">
        <w:rPr>
          <w:rFonts w:ascii="Calibri" w:hAnsi="Calibri" w:cs="Calibri"/>
        </w:rPr>
        <w:t xml:space="preserve">work that is </w:t>
      </w:r>
      <w:r w:rsidR="00DF32BF" w:rsidRPr="008A0771">
        <w:rPr>
          <w:rFonts w:ascii="Calibri" w:hAnsi="Calibri" w:cs="Calibri"/>
        </w:rPr>
        <w:t>poorly understood</w:t>
      </w:r>
      <w:r w:rsidRPr="008A0771">
        <w:rPr>
          <w:rFonts w:ascii="Calibri" w:hAnsi="Calibri" w:cs="Calibri"/>
          <w:color w:val="000000"/>
          <w:shd w:val="clear" w:color="auto" w:fill="FFFFFF"/>
        </w:rPr>
        <w:t>, and those that offer wider opportunities for research, beyond basic assessments of condition (although complex conservation projects or condition questions will be considered).</w:t>
      </w:r>
    </w:p>
    <w:p w14:paraId="0AA7FA93" w14:textId="18122A07" w:rsidR="00886EEC" w:rsidRDefault="008A0771" w:rsidP="008A0771">
      <w:pPr>
        <w:spacing w:line="240" w:lineRule="auto"/>
        <w:rPr>
          <w:rFonts w:ascii="Calibri" w:hAnsi="Calibri" w:cs="Calibri"/>
        </w:rPr>
      </w:pPr>
      <w:r w:rsidRPr="008A0771">
        <w:rPr>
          <w:rFonts w:ascii="Calibri" w:hAnsi="Calibri" w:cs="Calibri"/>
        </w:rPr>
        <w:t>The proposal should outline the research questions in non-technical language rather than</w:t>
      </w:r>
      <w:r w:rsidR="00B80285">
        <w:rPr>
          <w:rFonts w:ascii="Calibri" w:hAnsi="Calibri" w:cs="Calibri"/>
        </w:rPr>
        <w:t xml:space="preserve"> only</w:t>
      </w:r>
      <w:r w:rsidRPr="008A0771">
        <w:rPr>
          <w:rFonts w:ascii="Calibri" w:hAnsi="Calibri" w:cs="Calibri"/>
        </w:rPr>
        <w:t xml:space="preserve"> listing the techniques that you wish to access. While each project can draw on the full range of instrumentation in the consortium, using multiple complementary techniques for the examination, </w:t>
      </w:r>
      <w:r w:rsidR="00DF32BF">
        <w:rPr>
          <w:rFonts w:ascii="Calibri" w:hAnsi="Calibri" w:cs="Calibri"/>
        </w:rPr>
        <w:t xml:space="preserve">consideration </w:t>
      </w:r>
      <w:r w:rsidRPr="008A0771">
        <w:rPr>
          <w:rFonts w:ascii="Calibri" w:hAnsi="Calibri" w:cs="Calibri"/>
        </w:rPr>
        <w:t xml:space="preserve">will be </w:t>
      </w:r>
      <w:r w:rsidR="00DF32BF">
        <w:rPr>
          <w:rFonts w:ascii="Calibri" w:hAnsi="Calibri" w:cs="Calibri"/>
        </w:rPr>
        <w:t xml:space="preserve">given </w:t>
      </w:r>
      <w:r w:rsidR="00886EEC">
        <w:rPr>
          <w:rFonts w:ascii="Calibri" w:hAnsi="Calibri" w:cs="Calibri"/>
        </w:rPr>
        <w:t xml:space="preserve">as to which would be </w:t>
      </w:r>
      <w:r w:rsidRPr="008A0771">
        <w:rPr>
          <w:rFonts w:ascii="Calibri" w:hAnsi="Calibri" w:cs="Calibri"/>
        </w:rPr>
        <w:t>suitab</w:t>
      </w:r>
      <w:r w:rsidR="00886EEC">
        <w:rPr>
          <w:rFonts w:ascii="Calibri" w:hAnsi="Calibri" w:cs="Calibri"/>
        </w:rPr>
        <w:t>le for addressing</w:t>
      </w:r>
      <w:r w:rsidRPr="008A0771">
        <w:rPr>
          <w:rFonts w:ascii="Calibri" w:hAnsi="Calibri" w:cs="Calibri"/>
        </w:rPr>
        <w:t xml:space="preserve"> </w:t>
      </w:r>
      <w:r w:rsidR="00886EEC">
        <w:rPr>
          <w:rFonts w:ascii="Calibri" w:hAnsi="Calibri" w:cs="Calibri"/>
        </w:rPr>
        <w:t xml:space="preserve">the </w:t>
      </w:r>
      <w:r w:rsidRPr="008A0771">
        <w:rPr>
          <w:rFonts w:ascii="Calibri" w:hAnsi="Calibri" w:cs="Calibri"/>
        </w:rPr>
        <w:t xml:space="preserve">key questions. A list of the methods offered is given in the Appendix to this proposal. </w:t>
      </w:r>
      <w:r w:rsidR="00B80285">
        <w:rPr>
          <w:rFonts w:ascii="Calibri" w:hAnsi="Calibri" w:cs="Calibri"/>
        </w:rPr>
        <w:t xml:space="preserve">The </w:t>
      </w:r>
      <w:r w:rsidR="00DF32BF">
        <w:rPr>
          <w:rFonts w:ascii="Calibri" w:hAnsi="Calibri" w:cs="Calibri"/>
        </w:rPr>
        <w:t>H</w:t>
      </w:r>
      <w:r w:rsidR="00DF32BF" w:rsidRPr="008A0771">
        <w:rPr>
          <w:rFonts w:ascii="Calibri" w:hAnsi="Calibri" w:cs="Calibri"/>
        </w:rPr>
        <w:t xml:space="preserve">elpdesk </w:t>
      </w:r>
      <w:r w:rsidR="00B80285">
        <w:rPr>
          <w:rFonts w:ascii="Calibri" w:hAnsi="Calibri" w:cs="Calibri"/>
        </w:rPr>
        <w:t xml:space="preserve">is available </w:t>
      </w:r>
      <w:r w:rsidRPr="008A0771">
        <w:rPr>
          <w:rFonts w:ascii="Calibri" w:hAnsi="Calibri" w:cs="Calibri"/>
        </w:rPr>
        <w:t xml:space="preserve">for advice on </w:t>
      </w:r>
      <w:r w:rsidR="00B80285">
        <w:rPr>
          <w:rFonts w:ascii="Calibri" w:hAnsi="Calibri" w:cs="Calibri"/>
        </w:rPr>
        <w:t xml:space="preserve">which techniques to request and will </w:t>
      </w:r>
      <w:r w:rsidR="00DF32BF">
        <w:rPr>
          <w:rFonts w:ascii="Calibri" w:hAnsi="Calibri" w:cs="Calibri"/>
        </w:rPr>
        <w:t>assist</w:t>
      </w:r>
      <w:r w:rsidR="00B80285">
        <w:rPr>
          <w:rFonts w:ascii="Calibri" w:hAnsi="Calibri" w:cs="Calibri"/>
        </w:rPr>
        <w:t xml:space="preserve"> you </w:t>
      </w:r>
      <w:r w:rsidR="00886EEC">
        <w:rPr>
          <w:rFonts w:ascii="Calibri" w:hAnsi="Calibri" w:cs="Calibri"/>
        </w:rPr>
        <w:t>in</w:t>
      </w:r>
      <w:r w:rsidR="00DF32BF">
        <w:rPr>
          <w:rFonts w:ascii="Calibri" w:hAnsi="Calibri" w:cs="Calibri"/>
        </w:rPr>
        <w:t xml:space="preserve"> </w:t>
      </w:r>
      <w:r w:rsidR="00B80285">
        <w:rPr>
          <w:rFonts w:ascii="Calibri" w:hAnsi="Calibri" w:cs="Calibri"/>
        </w:rPr>
        <w:t>match</w:t>
      </w:r>
      <w:r w:rsidR="00886EEC">
        <w:rPr>
          <w:rFonts w:ascii="Calibri" w:hAnsi="Calibri" w:cs="Calibri"/>
        </w:rPr>
        <w:t>ing</w:t>
      </w:r>
      <w:r w:rsidR="00B80285">
        <w:rPr>
          <w:rFonts w:ascii="Calibri" w:hAnsi="Calibri" w:cs="Calibri"/>
        </w:rPr>
        <w:t xml:space="preserve"> these to your research questions as well as provid</w:t>
      </w:r>
      <w:r w:rsidR="00886EEC">
        <w:rPr>
          <w:rFonts w:ascii="Calibri" w:hAnsi="Calibri" w:cs="Calibri"/>
        </w:rPr>
        <w:t>ing</w:t>
      </w:r>
      <w:r w:rsidR="00B80285">
        <w:rPr>
          <w:rFonts w:ascii="Calibri" w:hAnsi="Calibri" w:cs="Calibri"/>
        </w:rPr>
        <w:t xml:space="preserve"> advice on technical feasibility; please contact </w:t>
      </w:r>
      <w:hyperlink r:id="rId7" w:history="1">
        <w:r w:rsidR="00886EEC" w:rsidRPr="009F2E57">
          <w:rPr>
            <w:rStyle w:val="Hyperlink"/>
            <w:rFonts w:ascii="Calibri" w:hAnsi="Calibri" w:cs="Calibri"/>
          </w:rPr>
          <w:t>marika.spring@nationalgallery.org.uk</w:t>
        </w:r>
      </w:hyperlink>
    </w:p>
    <w:p w14:paraId="3CF9B046" w14:textId="1E655BA2" w:rsidR="008A0771" w:rsidRPr="008A0771" w:rsidRDefault="008A0771" w:rsidP="008A0771">
      <w:pPr>
        <w:spacing w:line="240" w:lineRule="auto"/>
        <w:rPr>
          <w:rFonts w:ascii="Calibri" w:hAnsi="Calibri" w:cs="Calibri"/>
        </w:rPr>
      </w:pPr>
    </w:p>
    <w:p w14:paraId="51EC43AC" w14:textId="77777777" w:rsidR="008A0771" w:rsidRDefault="008A0771" w:rsidP="008A0771">
      <w:pPr>
        <w:spacing w:line="240" w:lineRule="auto"/>
        <w:rPr>
          <w:rFonts w:ascii="Calibri" w:hAnsi="Calibri" w:cs="Calibri"/>
          <w:color w:val="215E99" w:themeColor="text2" w:themeTint="BF"/>
          <w:sz w:val="40"/>
          <w:szCs w:val="40"/>
        </w:rPr>
      </w:pPr>
    </w:p>
    <w:p w14:paraId="4390369D" w14:textId="51F37EDE" w:rsidR="00C967FE" w:rsidRPr="00C967FE" w:rsidRDefault="00C967FE" w:rsidP="008A0771">
      <w:pPr>
        <w:spacing w:line="240" w:lineRule="auto"/>
        <w:rPr>
          <w:rFonts w:ascii="Calibri" w:hAnsi="Calibri" w:cs="Calibri"/>
          <w:sz w:val="28"/>
          <w:szCs w:val="28"/>
        </w:rPr>
      </w:pPr>
      <w:r w:rsidRPr="00C967FE">
        <w:rPr>
          <w:rFonts w:ascii="Calibri" w:hAnsi="Calibri" w:cs="Calibri"/>
          <w:sz w:val="28"/>
          <w:szCs w:val="28"/>
        </w:rPr>
        <w:t xml:space="preserve">Deadline for applications: </w:t>
      </w:r>
      <w:r w:rsidR="00396590">
        <w:rPr>
          <w:rFonts w:ascii="Calibri" w:hAnsi="Calibri" w:cs="Calibri"/>
          <w:sz w:val="28"/>
          <w:szCs w:val="28"/>
        </w:rPr>
        <w:t>2 December</w:t>
      </w:r>
      <w:r w:rsidR="001957C8">
        <w:rPr>
          <w:rFonts w:ascii="Calibri" w:hAnsi="Calibri" w:cs="Calibri"/>
          <w:sz w:val="28"/>
          <w:szCs w:val="28"/>
        </w:rPr>
        <w:t xml:space="preserve"> 2024</w:t>
      </w:r>
    </w:p>
    <w:p w14:paraId="021FD3A7" w14:textId="77777777" w:rsidR="00C967FE" w:rsidRDefault="00C967FE" w:rsidP="008A0771">
      <w:pPr>
        <w:spacing w:line="240" w:lineRule="auto"/>
        <w:rPr>
          <w:rFonts w:ascii="Calibri" w:hAnsi="Calibri" w:cs="Calibri"/>
          <w:color w:val="215E99" w:themeColor="text2" w:themeTint="BF"/>
          <w:sz w:val="28"/>
          <w:szCs w:val="28"/>
        </w:rPr>
      </w:pPr>
    </w:p>
    <w:p w14:paraId="1F99C359" w14:textId="77777777" w:rsidR="00C967FE" w:rsidRDefault="00C967FE" w:rsidP="008A0771">
      <w:pPr>
        <w:spacing w:line="240" w:lineRule="auto"/>
        <w:rPr>
          <w:rFonts w:ascii="Calibri" w:hAnsi="Calibri" w:cs="Calibri"/>
          <w:color w:val="215E99" w:themeColor="text2" w:themeTint="BF"/>
          <w:sz w:val="28"/>
          <w:szCs w:val="28"/>
        </w:rPr>
      </w:pPr>
    </w:p>
    <w:p w14:paraId="588128EF" w14:textId="77777777" w:rsidR="00147C75" w:rsidRPr="008A0771" w:rsidRDefault="00147C75" w:rsidP="008A0771">
      <w:pPr>
        <w:spacing w:line="240" w:lineRule="auto"/>
        <w:rPr>
          <w:rFonts w:ascii="Calibri" w:hAnsi="Calibri" w:cs="Calibri"/>
          <w:color w:val="215E99" w:themeColor="text2" w:themeTint="BF"/>
          <w:sz w:val="28"/>
          <w:szCs w:val="28"/>
        </w:rPr>
      </w:pPr>
    </w:p>
    <w:p w14:paraId="6FECF9F1" w14:textId="77777777" w:rsidR="008A0771" w:rsidRPr="008A0771" w:rsidRDefault="008A0771" w:rsidP="008A0771">
      <w:pPr>
        <w:spacing w:line="240" w:lineRule="auto"/>
        <w:rPr>
          <w:rFonts w:ascii="Calibri" w:hAnsi="Calibri" w:cs="Calibri"/>
          <w:sz w:val="28"/>
          <w:szCs w:val="28"/>
        </w:rPr>
      </w:pPr>
      <w:r w:rsidRPr="008A0771">
        <w:rPr>
          <w:rFonts w:ascii="Calibri" w:hAnsi="Calibri" w:cs="Calibri"/>
          <w:sz w:val="28"/>
          <w:szCs w:val="28"/>
        </w:rPr>
        <w:t>Proposal form</w:t>
      </w:r>
    </w:p>
    <w:p w14:paraId="713D984C" w14:textId="77777777" w:rsidR="008A0771" w:rsidRDefault="008A0771" w:rsidP="008A0771">
      <w:pPr>
        <w:spacing w:line="240" w:lineRule="auto"/>
        <w:rPr>
          <w:rFonts w:ascii="Calibri" w:hAnsi="Calibri" w:cs="Calibri"/>
          <w:color w:val="215E99" w:themeColor="text2" w:themeTint="BF"/>
        </w:rPr>
      </w:pPr>
    </w:p>
    <w:p w14:paraId="23DF2EE8" w14:textId="58CC195B" w:rsidR="008A0771" w:rsidRPr="00793F10" w:rsidRDefault="008A0771" w:rsidP="00793F10">
      <w:pPr>
        <w:pStyle w:val="ListParagraph"/>
        <w:numPr>
          <w:ilvl w:val="0"/>
          <w:numId w:val="7"/>
        </w:numPr>
        <w:spacing w:line="240" w:lineRule="auto"/>
        <w:ind w:left="284"/>
        <w:rPr>
          <w:rFonts w:ascii="Calibri" w:hAnsi="Calibri" w:cs="Calibri"/>
        </w:rPr>
      </w:pPr>
      <w:r w:rsidRPr="00793F10">
        <w:rPr>
          <w:rFonts w:ascii="Calibri" w:hAnsi="Calibri" w:cs="Calibri"/>
          <w:b/>
          <w:bCs/>
        </w:rPr>
        <w:t>Project title</w:t>
      </w:r>
      <w:r w:rsidRPr="00793F10">
        <w:rPr>
          <w:rFonts w:ascii="Calibri" w:hAnsi="Calibri" w:cs="Calibri"/>
        </w:rPr>
        <w:t xml:space="preserve">: </w:t>
      </w:r>
    </w:p>
    <w:p w14:paraId="5167DB6F" w14:textId="77777777" w:rsidR="008A0771" w:rsidRPr="00793F10" w:rsidRDefault="008A0771" w:rsidP="00793F10">
      <w:pPr>
        <w:spacing w:line="240" w:lineRule="auto"/>
        <w:ind w:left="284"/>
        <w:rPr>
          <w:rFonts w:ascii="Calibri" w:hAnsi="Calibri" w:cs="Calibri"/>
        </w:rPr>
      </w:pPr>
    </w:p>
    <w:p w14:paraId="44174390" w14:textId="369BBD11" w:rsidR="008A0771" w:rsidRPr="00793F10" w:rsidRDefault="008A0771" w:rsidP="00793F10">
      <w:pPr>
        <w:pStyle w:val="ListParagraph"/>
        <w:numPr>
          <w:ilvl w:val="0"/>
          <w:numId w:val="7"/>
        </w:numPr>
        <w:spacing w:line="240" w:lineRule="auto"/>
        <w:ind w:left="284"/>
        <w:rPr>
          <w:rFonts w:ascii="Calibri" w:hAnsi="Calibri" w:cs="Calibri"/>
        </w:rPr>
      </w:pPr>
      <w:r w:rsidRPr="00793F10">
        <w:rPr>
          <w:rFonts w:ascii="Calibri" w:hAnsi="Calibri" w:cs="Calibri"/>
          <w:b/>
          <w:bCs/>
        </w:rPr>
        <w:t>Project leader</w:t>
      </w:r>
    </w:p>
    <w:p w14:paraId="4B87B784" w14:textId="2EE2A450" w:rsidR="008A0771" w:rsidRPr="00793F10" w:rsidRDefault="00793F10" w:rsidP="00793F10">
      <w:pPr>
        <w:pStyle w:val="ListParagraph"/>
        <w:numPr>
          <w:ilvl w:val="0"/>
          <w:numId w:val="9"/>
        </w:numPr>
        <w:spacing w:line="240" w:lineRule="auto"/>
        <w:ind w:left="709"/>
        <w:rPr>
          <w:rFonts w:ascii="Calibri" w:hAnsi="Calibri" w:cs="Calibri"/>
        </w:rPr>
      </w:pPr>
      <w:r w:rsidRPr="00793F10">
        <w:rPr>
          <w:rFonts w:ascii="Calibri" w:hAnsi="Calibri" w:cs="Calibri"/>
        </w:rPr>
        <w:t>Name, title and position</w:t>
      </w:r>
    </w:p>
    <w:p w14:paraId="09FDD8EA" w14:textId="6266BF41" w:rsidR="00793F10" w:rsidRPr="00793F10" w:rsidRDefault="00793F10" w:rsidP="00793F10">
      <w:pPr>
        <w:pStyle w:val="ListParagraph"/>
        <w:numPr>
          <w:ilvl w:val="0"/>
          <w:numId w:val="9"/>
        </w:numPr>
        <w:spacing w:line="240" w:lineRule="auto"/>
        <w:ind w:left="709"/>
        <w:rPr>
          <w:rFonts w:ascii="Calibri" w:hAnsi="Calibri" w:cs="Calibri"/>
        </w:rPr>
      </w:pPr>
      <w:r w:rsidRPr="00793F10">
        <w:rPr>
          <w:rFonts w:ascii="Calibri" w:hAnsi="Calibri" w:cs="Calibri"/>
        </w:rPr>
        <w:t>Institution and its address</w:t>
      </w:r>
    </w:p>
    <w:p w14:paraId="196E44A7" w14:textId="77C07852" w:rsidR="00793F10" w:rsidRPr="00793F10" w:rsidRDefault="00793F10" w:rsidP="00793F10">
      <w:pPr>
        <w:pStyle w:val="ListParagraph"/>
        <w:numPr>
          <w:ilvl w:val="0"/>
          <w:numId w:val="9"/>
        </w:numPr>
        <w:spacing w:line="240" w:lineRule="auto"/>
        <w:ind w:left="709"/>
        <w:rPr>
          <w:rFonts w:ascii="Calibri" w:hAnsi="Calibri" w:cs="Calibri"/>
        </w:rPr>
      </w:pPr>
      <w:r w:rsidRPr="00793F10">
        <w:rPr>
          <w:rFonts w:ascii="Calibri" w:hAnsi="Calibri" w:cs="Calibri"/>
        </w:rPr>
        <w:t>Email contact details</w:t>
      </w:r>
    </w:p>
    <w:p w14:paraId="59FD29E2" w14:textId="77777777" w:rsidR="00793F10" w:rsidRPr="00793F10" w:rsidRDefault="00793F10" w:rsidP="00793F10">
      <w:pPr>
        <w:spacing w:line="240" w:lineRule="auto"/>
        <w:ind w:left="284"/>
        <w:rPr>
          <w:rFonts w:ascii="Calibri" w:hAnsi="Calibri" w:cs="Calibri"/>
        </w:rPr>
      </w:pPr>
    </w:p>
    <w:p w14:paraId="7FD735C7" w14:textId="77777777" w:rsidR="00793F10" w:rsidRPr="00793F10" w:rsidRDefault="00793F10" w:rsidP="00793F10">
      <w:pPr>
        <w:pStyle w:val="ListParagraph"/>
        <w:numPr>
          <w:ilvl w:val="0"/>
          <w:numId w:val="7"/>
        </w:numPr>
        <w:spacing w:line="240" w:lineRule="auto"/>
        <w:ind w:left="284"/>
        <w:rPr>
          <w:rFonts w:ascii="Calibri" w:hAnsi="Calibri" w:cs="Calibri"/>
        </w:rPr>
      </w:pPr>
      <w:r w:rsidRPr="00793F10">
        <w:rPr>
          <w:rFonts w:ascii="Calibri" w:hAnsi="Calibri" w:cs="Calibri"/>
          <w:b/>
          <w:bCs/>
        </w:rPr>
        <w:t>Details of painting to be examined</w:t>
      </w:r>
    </w:p>
    <w:p w14:paraId="7E372121" w14:textId="1CEC105C" w:rsidR="00793F10" w:rsidRPr="00793F10" w:rsidRDefault="00793F10" w:rsidP="00793F10">
      <w:pPr>
        <w:pStyle w:val="ListParagraph"/>
        <w:numPr>
          <w:ilvl w:val="0"/>
          <w:numId w:val="8"/>
        </w:numPr>
        <w:ind w:left="709"/>
        <w:rPr>
          <w:rFonts w:ascii="Calibri" w:hAnsi="Calibri" w:cs="Calibri"/>
        </w:rPr>
      </w:pPr>
      <w:r w:rsidRPr="00793F10">
        <w:rPr>
          <w:rFonts w:ascii="Calibri" w:hAnsi="Calibri" w:cs="Calibri"/>
        </w:rPr>
        <w:t xml:space="preserve">Artist, title, date, </w:t>
      </w:r>
    </w:p>
    <w:p w14:paraId="5267024F" w14:textId="7FBE4BB9" w:rsidR="00793F10" w:rsidRPr="00793F10" w:rsidRDefault="00793F10" w:rsidP="00793F10">
      <w:pPr>
        <w:pStyle w:val="ListParagraph"/>
        <w:numPr>
          <w:ilvl w:val="0"/>
          <w:numId w:val="8"/>
        </w:numPr>
        <w:ind w:left="709"/>
        <w:rPr>
          <w:rFonts w:ascii="Calibri" w:hAnsi="Calibri" w:cs="Calibri"/>
        </w:rPr>
      </w:pPr>
      <w:r w:rsidRPr="00793F10">
        <w:rPr>
          <w:rFonts w:ascii="Calibri" w:hAnsi="Calibri" w:cs="Calibri"/>
        </w:rPr>
        <w:t>Support and size</w:t>
      </w:r>
    </w:p>
    <w:p w14:paraId="43596390" w14:textId="63E143D9" w:rsidR="00793F10" w:rsidRPr="00793F10" w:rsidRDefault="00793F10" w:rsidP="00793F10">
      <w:pPr>
        <w:pStyle w:val="ListParagraph"/>
        <w:numPr>
          <w:ilvl w:val="0"/>
          <w:numId w:val="8"/>
        </w:numPr>
        <w:ind w:left="709"/>
        <w:rPr>
          <w:rFonts w:ascii="Calibri" w:hAnsi="Calibri" w:cs="Calibri"/>
        </w:rPr>
      </w:pPr>
      <w:r w:rsidRPr="00793F10">
        <w:rPr>
          <w:rFonts w:ascii="Calibri" w:hAnsi="Calibri" w:cs="Calibri"/>
        </w:rPr>
        <w:t>Ownership</w:t>
      </w:r>
    </w:p>
    <w:p w14:paraId="40DC7C94" w14:textId="4BEDAB34" w:rsidR="00793F10" w:rsidRPr="00793F10" w:rsidRDefault="00793F10" w:rsidP="00793F10">
      <w:pPr>
        <w:pStyle w:val="ListParagraph"/>
        <w:numPr>
          <w:ilvl w:val="0"/>
          <w:numId w:val="8"/>
        </w:numPr>
        <w:ind w:left="709"/>
        <w:rPr>
          <w:rFonts w:ascii="Calibri" w:hAnsi="Calibri" w:cs="Calibri"/>
        </w:rPr>
      </w:pPr>
      <w:r w:rsidRPr="00793F10">
        <w:rPr>
          <w:rFonts w:ascii="Calibri" w:hAnsi="Calibri" w:cs="Calibri"/>
        </w:rPr>
        <w:t xml:space="preserve">Ownership consent </w:t>
      </w:r>
      <w:r w:rsidR="00DF32BF">
        <w:rPr>
          <w:rFonts w:ascii="Calibri" w:hAnsi="Calibri" w:cs="Calibri"/>
        </w:rPr>
        <w:t>–</w:t>
      </w:r>
      <w:r w:rsidRPr="00793F10">
        <w:rPr>
          <w:rFonts w:ascii="Calibri" w:hAnsi="Calibri" w:cs="Calibri"/>
        </w:rPr>
        <w:t xml:space="preserve"> </w:t>
      </w:r>
      <w:r w:rsidR="00DF32BF">
        <w:rPr>
          <w:rFonts w:ascii="Calibri" w:hAnsi="Calibri" w:cs="Calibri"/>
        </w:rPr>
        <w:t xml:space="preserve">if appropriate, </w:t>
      </w:r>
      <w:r w:rsidRPr="00793F10">
        <w:rPr>
          <w:rFonts w:ascii="Calibri" w:hAnsi="Calibri" w:cs="Calibri"/>
        </w:rPr>
        <w:t>please indicat</w:t>
      </w:r>
      <w:r w:rsidR="00B80285">
        <w:rPr>
          <w:rFonts w:ascii="Calibri" w:hAnsi="Calibri" w:cs="Calibri"/>
        </w:rPr>
        <w:t xml:space="preserve">e </w:t>
      </w:r>
      <w:r w:rsidRPr="00793F10">
        <w:rPr>
          <w:rFonts w:ascii="Calibri" w:hAnsi="Calibri" w:cs="Calibri"/>
        </w:rPr>
        <w:t>if you have received permission and support from the owner for the proposed technical examination</w:t>
      </w:r>
      <w:r w:rsidR="00B80285">
        <w:rPr>
          <w:rFonts w:ascii="Calibri" w:hAnsi="Calibri" w:cs="Calibri"/>
        </w:rPr>
        <w:t xml:space="preserve">, including evidence. </w:t>
      </w:r>
    </w:p>
    <w:p w14:paraId="55416F2F" w14:textId="5F11EEE8" w:rsidR="00793F10" w:rsidRPr="00793F10" w:rsidRDefault="00793F10" w:rsidP="00793F10">
      <w:pPr>
        <w:pStyle w:val="ListParagraph"/>
        <w:numPr>
          <w:ilvl w:val="0"/>
          <w:numId w:val="8"/>
        </w:numPr>
        <w:ind w:left="709"/>
        <w:rPr>
          <w:rFonts w:ascii="Calibri" w:hAnsi="Calibri" w:cs="Calibri"/>
        </w:rPr>
      </w:pPr>
      <w:r w:rsidRPr="00793F10">
        <w:rPr>
          <w:rFonts w:ascii="Calibri" w:hAnsi="Calibri" w:cs="Calibri"/>
        </w:rPr>
        <w:t>Web page address where a description of the painting can be found (if applicable):</w:t>
      </w:r>
    </w:p>
    <w:p w14:paraId="3045B007" w14:textId="77777777" w:rsidR="00793F10" w:rsidRDefault="00793F10" w:rsidP="00793F10">
      <w:pPr>
        <w:ind w:left="284"/>
        <w:rPr>
          <w:rFonts w:ascii="Calibri" w:hAnsi="Calibri" w:cs="Calibri"/>
        </w:rPr>
      </w:pPr>
    </w:p>
    <w:p w14:paraId="230152DD" w14:textId="77777777" w:rsidR="00C967FE" w:rsidRDefault="00C967FE" w:rsidP="00793F10">
      <w:pPr>
        <w:ind w:left="284"/>
        <w:rPr>
          <w:rFonts w:ascii="Calibri" w:hAnsi="Calibri" w:cs="Calibri"/>
        </w:rPr>
      </w:pPr>
    </w:p>
    <w:p w14:paraId="6F310DED" w14:textId="77777777" w:rsidR="00C967FE" w:rsidRPr="00793F10" w:rsidRDefault="00C967FE" w:rsidP="00793F10">
      <w:pPr>
        <w:ind w:left="284"/>
        <w:rPr>
          <w:rFonts w:ascii="Calibri" w:hAnsi="Calibri" w:cs="Calibri"/>
        </w:rPr>
      </w:pPr>
    </w:p>
    <w:p w14:paraId="4321A454" w14:textId="0C76F129" w:rsidR="00793F10" w:rsidRPr="00793F10" w:rsidRDefault="00C967FE" w:rsidP="00793F10">
      <w:pPr>
        <w:pStyle w:val="ListParagraph"/>
        <w:numPr>
          <w:ilvl w:val="0"/>
          <w:numId w:val="7"/>
        </w:numPr>
        <w:spacing w:line="240" w:lineRule="auto"/>
        <w:ind w:left="284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Research questions</w:t>
      </w:r>
      <w:r w:rsidR="00B80285">
        <w:rPr>
          <w:rFonts w:ascii="Calibri" w:hAnsi="Calibri" w:cs="Calibri"/>
          <w:b/>
          <w:bCs/>
        </w:rPr>
        <w:t xml:space="preserve"> (background, aims and objectives) </w:t>
      </w:r>
      <w:r w:rsidR="00793F10" w:rsidRPr="00793F10">
        <w:rPr>
          <w:rFonts w:ascii="Calibri" w:hAnsi="Calibri" w:cs="Calibri"/>
        </w:rPr>
        <w:t xml:space="preserve">(max </w:t>
      </w:r>
      <w:r w:rsidR="00B80285">
        <w:rPr>
          <w:rFonts w:ascii="Calibri" w:hAnsi="Calibri" w:cs="Calibri"/>
        </w:rPr>
        <w:t>1</w:t>
      </w:r>
      <w:r>
        <w:rPr>
          <w:rFonts w:ascii="Calibri" w:hAnsi="Calibri" w:cs="Calibri"/>
        </w:rPr>
        <w:t>0</w:t>
      </w:r>
      <w:r w:rsidR="00793F10" w:rsidRPr="00793F10">
        <w:rPr>
          <w:rFonts w:ascii="Calibri" w:hAnsi="Calibri" w:cs="Calibri"/>
        </w:rPr>
        <w:t>00 words)</w:t>
      </w:r>
    </w:p>
    <w:p w14:paraId="76085CE6" w14:textId="5A2ACB45" w:rsidR="00B80285" w:rsidRDefault="00B80285" w:rsidP="00B80285">
      <w:pPr>
        <w:ind w:left="284"/>
        <w:rPr>
          <w:rFonts w:ascii="Calibri" w:hAnsi="Calibri" w:cs="Calibri"/>
        </w:rPr>
      </w:pPr>
      <w:r>
        <w:rPr>
          <w:rFonts w:ascii="Calibri" w:hAnsi="Calibri" w:cs="Calibri"/>
        </w:rPr>
        <w:t>Describe here</w:t>
      </w:r>
      <w:r w:rsidR="00C967FE">
        <w:rPr>
          <w:rFonts w:ascii="Calibri" w:hAnsi="Calibri" w:cs="Calibri"/>
        </w:rPr>
        <w:t xml:space="preserve"> y</w:t>
      </w:r>
      <w:r>
        <w:rPr>
          <w:rFonts w:ascii="Calibri" w:hAnsi="Calibri" w:cs="Calibri"/>
        </w:rPr>
        <w:t xml:space="preserve">our research questions, including any relevant background, as well as the aims and objectives of the technical examination. </w:t>
      </w:r>
      <w:r w:rsidR="00C967FE">
        <w:rPr>
          <w:rFonts w:ascii="Calibri" w:hAnsi="Calibri" w:cs="Calibri"/>
        </w:rPr>
        <w:t xml:space="preserve">Please mention any </w:t>
      </w:r>
      <w:r>
        <w:rPr>
          <w:rFonts w:ascii="Calibri" w:hAnsi="Calibri" w:cs="Calibri"/>
        </w:rPr>
        <w:t>p</w:t>
      </w:r>
      <w:r w:rsidR="008A0771" w:rsidRPr="00B80285">
        <w:rPr>
          <w:rFonts w:ascii="Calibri" w:hAnsi="Calibri" w:cs="Calibri"/>
        </w:rPr>
        <w:t xml:space="preserve">revious </w:t>
      </w:r>
      <w:r>
        <w:rPr>
          <w:rFonts w:ascii="Calibri" w:hAnsi="Calibri" w:cs="Calibri"/>
        </w:rPr>
        <w:t>technical examination of the painting</w:t>
      </w:r>
      <w:r w:rsidR="00C967FE">
        <w:rPr>
          <w:rFonts w:ascii="Calibri" w:hAnsi="Calibri" w:cs="Calibri"/>
        </w:rPr>
        <w:t>.</w:t>
      </w:r>
    </w:p>
    <w:p w14:paraId="4056395D" w14:textId="77777777" w:rsidR="00C967FE" w:rsidRDefault="00C967FE" w:rsidP="00B80285">
      <w:pPr>
        <w:ind w:left="284"/>
        <w:rPr>
          <w:rFonts w:ascii="Calibri" w:hAnsi="Calibri" w:cs="Calibri"/>
        </w:rPr>
      </w:pPr>
    </w:p>
    <w:p w14:paraId="55C64CDD" w14:textId="77777777" w:rsidR="003D4760" w:rsidRDefault="003D4760" w:rsidP="00B80285">
      <w:pPr>
        <w:ind w:left="284"/>
        <w:rPr>
          <w:rFonts w:ascii="Calibri" w:hAnsi="Calibri" w:cs="Calibri"/>
        </w:rPr>
      </w:pPr>
    </w:p>
    <w:p w14:paraId="42734980" w14:textId="77777777" w:rsidR="003D4760" w:rsidRDefault="003D4760" w:rsidP="00B80285">
      <w:pPr>
        <w:ind w:left="284"/>
        <w:rPr>
          <w:rFonts w:ascii="Calibri" w:hAnsi="Calibri" w:cs="Calibri"/>
        </w:rPr>
      </w:pPr>
    </w:p>
    <w:p w14:paraId="5321AB4D" w14:textId="77777777" w:rsidR="003D4760" w:rsidRDefault="003D4760" w:rsidP="00B80285">
      <w:pPr>
        <w:ind w:left="284"/>
        <w:rPr>
          <w:rFonts w:ascii="Calibri" w:hAnsi="Calibri" w:cs="Calibri"/>
        </w:rPr>
      </w:pPr>
    </w:p>
    <w:p w14:paraId="789DC588" w14:textId="77777777" w:rsidR="003D4760" w:rsidRDefault="003D4760" w:rsidP="00B80285">
      <w:pPr>
        <w:ind w:left="284"/>
        <w:rPr>
          <w:rFonts w:ascii="Calibri" w:hAnsi="Calibri" w:cs="Calibri"/>
        </w:rPr>
      </w:pPr>
    </w:p>
    <w:p w14:paraId="65FD82BE" w14:textId="1E585059" w:rsidR="00C967FE" w:rsidRPr="00C967FE" w:rsidRDefault="00C967FE" w:rsidP="00C967FE">
      <w:pPr>
        <w:pStyle w:val="ListParagraph"/>
        <w:numPr>
          <w:ilvl w:val="0"/>
          <w:numId w:val="7"/>
        </w:numPr>
        <w:ind w:left="284"/>
        <w:rPr>
          <w:rFonts w:ascii="Calibri" w:hAnsi="Calibri" w:cs="Calibri"/>
        </w:rPr>
      </w:pPr>
      <w:r w:rsidRPr="00C967FE">
        <w:rPr>
          <w:rFonts w:ascii="Calibri" w:hAnsi="Calibri" w:cs="Calibri"/>
          <w:b/>
          <w:bCs/>
        </w:rPr>
        <w:t>Description of the planned work and requested examination techniques</w:t>
      </w:r>
      <w:r>
        <w:rPr>
          <w:rFonts w:ascii="Calibri" w:hAnsi="Calibri" w:cs="Calibri"/>
          <w:b/>
          <w:bCs/>
        </w:rPr>
        <w:t xml:space="preserve"> </w:t>
      </w:r>
      <w:r w:rsidRPr="00C967FE">
        <w:rPr>
          <w:rFonts w:ascii="Calibri" w:hAnsi="Calibri" w:cs="Calibri"/>
        </w:rPr>
        <w:t>(max 500 words)</w:t>
      </w:r>
    </w:p>
    <w:p w14:paraId="57AF3CF4" w14:textId="06E5BCED" w:rsidR="00C967FE" w:rsidRPr="003D4760" w:rsidRDefault="00C967FE" w:rsidP="00C967FE">
      <w:pPr>
        <w:pStyle w:val="ListParagraph"/>
        <w:ind w:left="284"/>
        <w:rPr>
          <w:rFonts w:ascii="Calibri" w:hAnsi="Calibri" w:cs="Calibri"/>
        </w:rPr>
      </w:pPr>
      <w:r w:rsidRPr="003D4760">
        <w:rPr>
          <w:rFonts w:ascii="Calibri" w:hAnsi="Calibri" w:cs="Calibri"/>
        </w:rPr>
        <w:t xml:space="preserve">Outline here what technical investigations you are requesting – please consult the </w:t>
      </w:r>
      <w:r w:rsidR="00DF32BF">
        <w:rPr>
          <w:rFonts w:ascii="Calibri" w:hAnsi="Calibri" w:cs="Calibri"/>
        </w:rPr>
        <w:t>H</w:t>
      </w:r>
      <w:r w:rsidR="00DF32BF" w:rsidRPr="003D4760">
        <w:rPr>
          <w:rFonts w:ascii="Calibri" w:hAnsi="Calibri" w:cs="Calibri"/>
        </w:rPr>
        <w:t xml:space="preserve">elpdesk </w:t>
      </w:r>
      <w:r w:rsidRPr="003D4760">
        <w:rPr>
          <w:rFonts w:ascii="Calibri" w:hAnsi="Calibri" w:cs="Calibri"/>
        </w:rPr>
        <w:t xml:space="preserve">if in doubt as to </w:t>
      </w:r>
      <w:r w:rsidR="003D4760" w:rsidRPr="003D4760">
        <w:rPr>
          <w:rFonts w:ascii="Calibri" w:hAnsi="Calibri" w:cs="Calibri"/>
        </w:rPr>
        <w:t>feasibility</w:t>
      </w:r>
      <w:r w:rsidRPr="003D4760">
        <w:rPr>
          <w:rFonts w:ascii="Calibri" w:hAnsi="Calibri" w:cs="Calibri"/>
        </w:rPr>
        <w:t xml:space="preserve"> and appropriate choices</w:t>
      </w:r>
      <w:r w:rsidR="003D4760">
        <w:rPr>
          <w:rFonts w:ascii="Calibri" w:hAnsi="Calibri" w:cs="Calibri"/>
        </w:rPr>
        <w:t>.</w:t>
      </w:r>
    </w:p>
    <w:p w14:paraId="57C4C0BF" w14:textId="77777777" w:rsidR="00C967FE" w:rsidRDefault="00C967FE" w:rsidP="00C967FE">
      <w:pPr>
        <w:pStyle w:val="ListParagraph"/>
        <w:ind w:left="284"/>
        <w:rPr>
          <w:rFonts w:ascii="Calibri" w:hAnsi="Calibri" w:cs="Calibri"/>
          <w:b/>
          <w:bCs/>
        </w:rPr>
      </w:pPr>
    </w:p>
    <w:p w14:paraId="75587724" w14:textId="77777777" w:rsidR="003D4760" w:rsidRDefault="003D4760" w:rsidP="00C967FE">
      <w:pPr>
        <w:pStyle w:val="ListParagraph"/>
        <w:ind w:left="284"/>
        <w:rPr>
          <w:rFonts w:ascii="Calibri" w:hAnsi="Calibri" w:cs="Calibri"/>
          <w:b/>
          <w:bCs/>
        </w:rPr>
      </w:pPr>
    </w:p>
    <w:p w14:paraId="4859C360" w14:textId="77777777" w:rsidR="003D4760" w:rsidRDefault="003D4760" w:rsidP="00C967FE">
      <w:pPr>
        <w:pStyle w:val="ListParagraph"/>
        <w:ind w:left="284"/>
        <w:rPr>
          <w:rFonts w:ascii="Calibri" w:hAnsi="Calibri" w:cs="Calibri"/>
          <w:b/>
          <w:bCs/>
        </w:rPr>
      </w:pPr>
    </w:p>
    <w:p w14:paraId="683CCEA8" w14:textId="77777777" w:rsidR="003D4760" w:rsidRDefault="003D4760" w:rsidP="00C967FE">
      <w:pPr>
        <w:pStyle w:val="ListParagraph"/>
        <w:ind w:left="284"/>
        <w:rPr>
          <w:rFonts w:ascii="Calibri" w:hAnsi="Calibri" w:cs="Calibri"/>
          <w:b/>
          <w:bCs/>
        </w:rPr>
      </w:pPr>
    </w:p>
    <w:p w14:paraId="6E0FDED2" w14:textId="77777777" w:rsidR="003D4760" w:rsidRDefault="003D4760" w:rsidP="00C967FE">
      <w:pPr>
        <w:pStyle w:val="ListParagraph"/>
        <w:ind w:left="284"/>
        <w:rPr>
          <w:rFonts w:ascii="Calibri" w:hAnsi="Calibri" w:cs="Calibri"/>
          <w:b/>
          <w:bCs/>
        </w:rPr>
      </w:pPr>
    </w:p>
    <w:p w14:paraId="404B9829" w14:textId="2695B0B3" w:rsidR="00C967FE" w:rsidRPr="00C967FE" w:rsidRDefault="00793F10" w:rsidP="00C967FE">
      <w:pPr>
        <w:pStyle w:val="ListParagraph"/>
        <w:numPr>
          <w:ilvl w:val="0"/>
          <w:numId w:val="7"/>
        </w:numPr>
        <w:ind w:left="284"/>
        <w:rPr>
          <w:rFonts w:ascii="Calibri" w:hAnsi="Calibri" w:cs="Calibri"/>
        </w:rPr>
      </w:pPr>
      <w:r w:rsidRPr="00C967FE">
        <w:rPr>
          <w:rFonts w:ascii="Calibri" w:hAnsi="Calibri" w:cs="Calibri"/>
          <w:b/>
          <w:bCs/>
        </w:rPr>
        <w:t>Expected achievements, im</w:t>
      </w:r>
      <w:r w:rsidR="008A0771" w:rsidRPr="00C967FE">
        <w:rPr>
          <w:rFonts w:ascii="Calibri" w:hAnsi="Calibri" w:cs="Calibri"/>
          <w:b/>
          <w:bCs/>
        </w:rPr>
        <w:t>pact and dissemination plan</w:t>
      </w:r>
      <w:r w:rsidRPr="00C967FE">
        <w:rPr>
          <w:rFonts w:ascii="Calibri" w:hAnsi="Calibri" w:cs="Calibri"/>
          <w:b/>
          <w:bCs/>
        </w:rPr>
        <w:t>s</w:t>
      </w:r>
      <w:r w:rsidR="008A0771" w:rsidRPr="00C967FE">
        <w:rPr>
          <w:rFonts w:ascii="Calibri" w:hAnsi="Calibri" w:cs="Calibri"/>
          <w:b/>
          <w:bCs/>
        </w:rPr>
        <w:t xml:space="preserve"> </w:t>
      </w:r>
      <w:r w:rsidR="008A0771" w:rsidRPr="00C967FE">
        <w:rPr>
          <w:rFonts w:ascii="Calibri" w:hAnsi="Calibri" w:cs="Calibri"/>
        </w:rPr>
        <w:t xml:space="preserve">(max </w:t>
      </w:r>
      <w:r w:rsidR="00C967FE">
        <w:rPr>
          <w:rFonts w:ascii="Calibri" w:hAnsi="Calibri" w:cs="Calibri"/>
        </w:rPr>
        <w:t>5</w:t>
      </w:r>
      <w:r w:rsidR="008A0771" w:rsidRPr="00C967FE">
        <w:rPr>
          <w:rFonts w:ascii="Calibri" w:hAnsi="Calibri" w:cs="Calibri"/>
        </w:rPr>
        <w:t>00 words)</w:t>
      </w:r>
    </w:p>
    <w:p w14:paraId="2F192653" w14:textId="77777777" w:rsidR="00C967FE" w:rsidRDefault="00C967FE" w:rsidP="00C967FE">
      <w:pPr>
        <w:rPr>
          <w:rFonts w:ascii="Calibri" w:hAnsi="Calibri" w:cs="Calibri"/>
          <w:b/>
          <w:bCs/>
        </w:rPr>
      </w:pPr>
    </w:p>
    <w:p w14:paraId="2E33E17A" w14:textId="77777777" w:rsidR="00C967FE" w:rsidRDefault="00C967FE" w:rsidP="00C967FE">
      <w:pPr>
        <w:rPr>
          <w:rFonts w:ascii="Calibri" w:hAnsi="Calibri" w:cs="Calibri"/>
          <w:b/>
          <w:bCs/>
        </w:rPr>
      </w:pPr>
    </w:p>
    <w:p w14:paraId="0DD69722" w14:textId="77777777" w:rsidR="003D4760" w:rsidRDefault="003D4760" w:rsidP="00C967FE">
      <w:pPr>
        <w:rPr>
          <w:rFonts w:ascii="Calibri" w:hAnsi="Calibri" w:cs="Calibri"/>
          <w:b/>
          <w:bCs/>
        </w:rPr>
      </w:pPr>
    </w:p>
    <w:p w14:paraId="047859E7" w14:textId="77777777" w:rsidR="00C967FE" w:rsidRDefault="00C967FE" w:rsidP="00C967FE">
      <w:pPr>
        <w:rPr>
          <w:rFonts w:ascii="Calibri" w:hAnsi="Calibri" w:cs="Calibri"/>
          <w:b/>
          <w:bCs/>
        </w:rPr>
      </w:pPr>
    </w:p>
    <w:p w14:paraId="0C5CB5AD" w14:textId="77777777" w:rsidR="003D4760" w:rsidRDefault="003D4760" w:rsidP="00C967FE">
      <w:pPr>
        <w:rPr>
          <w:rFonts w:ascii="Calibri" w:hAnsi="Calibri" w:cs="Calibri"/>
          <w:b/>
          <w:bCs/>
        </w:rPr>
      </w:pPr>
    </w:p>
    <w:p w14:paraId="6671B1A2" w14:textId="77777777" w:rsidR="003D4760" w:rsidRPr="00C967FE" w:rsidRDefault="003D4760" w:rsidP="00C967FE">
      <w:pPr>
        <w:rPr>
          <w:rFonts w:ascii="Calibri" w:hAnsi="Calibri" w:cs="Calibri"/>
          <w:b/>
          <w:bCs/>
        </w:rPr>
      </w:pPr>
    </w:p>
    <w:p w14:paraId="25224461" w14:textId="142AD21F" w:rsidR="008A0771" w:rsidRPr="00C967FE" w:rsidRDefault="008A0771" w:rsidP="00C967FE">
      <w:pPr>
        <w:pStyle w:val="ListParagraph"/>
        <w:numPr>
          <w:ilvl w:val="0"/>
          <w:numId w:val="7"/>
        </w:numPr>
        <w:ind w:left="284"/>
        <w:rPr>
          <w:rFonts w:ascii="Calibri" w:hAnsi="Calibri" w:cs="Calibri"/>
          <w:b/>
          <w:bCs/>
        </w:rPr>
      </w:pPr>
      <w:r w:rsidRPr="00C967FE">
        <w:rPr>
          <w:rFonts w:ascii="Calibri" w:hAnsi="Calibri" w:cs="Calibri"/>
          <w:b/>
          <w:bCs/>
        </w:rPr>
        <w:t>Bibliographic References (max 10)</w:t>
      </w:r>
    </w:p>
    <w:p w14:paraId="63087E4A" w14:textId="77777777" w:rsidR="008A0771" w:rsidRPr="008A0771" w:rsidRDefault="008A0771" w:rsidP="008A0771">
      <w:pPr>
        <w:spacing w:line="240" w:lineRule="auto"/>
        <w:rPr>
          <w:rFonts w:ascii="Calibri" w:hAnsi="Calibri" w:cs="Calibri"/>
          <w:color w:val="215E99" w:themeColor="text2" w:themeTint="BF"/>
          <w:sz w:val="40"/>
          <w:szCs w:val="40"/>
        </w:rPr>
      </w:pPr>
    </w:p>
    <w:p w14:paraId="57E1BF43" w14:textId="77777777" w:rsidR="008A0771" w:rsidRDefault="008A0771" w:rsidP="008A0771">
      <w:pPr>
        <w:spacing w:line="240" w:lineRule="auto"/>
        <w:rPr>
          <w:rFonts w:ascii="Calibri" w:hAnsi="Calibri" w:cs="Calibri"/>
          <w:color w:val="215E99" w:themeColor="text2" w:themeTint="BF"/>
          <w:sz w:val="40"/>
          <w:szCs w:val="40"/>
        </w:rPr>
      </w:pPr>
    </w:p>
    <w:p w14:paraId="6882EEE7" w14:textId="77777777" w:rsidR="003D4760" w:rsidRPr="008A0771" w:rsidRDefault="003D4760" w:rsidP="008A0771">
      <w:pPr>
        <w:spacing w:line="240" w:lineRule="auto"/>
        <w:rPr>
          <w:rFonts w:ascii="Calibri" w:hAnsi="Calibri" w:cs="Calibri"/>
          <w:color w:val="215E99" w:themeColor="text2" w:themeTint="BF"/>
          <w:sz w:val="40"/>
          <w:szCs w:val="40"/>
        </w:rPr>
      </w:pPr>
    </w:p>
    <w:p w14:paraId="0A735A24" w14:textId="77777777" w:rsidR="008A0771" w:rsidRPr="008A0771" w:rsidRDefault="008A0771" w:rsidP="008A0771">
      <w:pPr>
        <w:rPr>
          <w:rFonts w:ascii="Calibri" w:hAnsi="Calibri" w:cs="Calibri"/>
          <w:sz w:val="28"/>
          <w:szCs w:val="28"/>
        </w:rPr>
      </w:pPr>
      <w:r w:rsidRPr="008A0771">
        <w:rPr>
          <w:rFonts w:ascii="Calibri" w:hAnsi="Calibri" w:cs="Calibri"/>
          <w:sz w:val="28"/>
          <w:szCs w:val="28"/>
        </w:rPr>
        <w:t>Appendix 2: Instrumentation held by National Gallery, Courtauld Institute and Hamilton Kerr Institute</w:t>
      </w:r>
    </w:p>
    <w:p w14:paraId="0655C0AB" w14:textId="77777777" w:rsidR="008A0771" w:rsidRPr="00886EEC" w:rsidRDefault="008A0771" w:rsidP="008A0771">
      <w:pPr>
        <w:rPr>
          <w:rFonts w:ascii="Calibri" w:hAnsi="Calibri" w:cs="Calibri"/>
          <w:sz w:val="12"/>
          <w:szCs w:val="12"/>
        </w:rPr>
      </w:pPr>
    </w:p>
    <w:p w14:paraId="22CD0C55" w14:textId="77777777" w:rsidR="008A0771" w:rsidRPr="008A0771" w:rsidRDefault="008A0771" w:rsidP="008A0771">
      <w:pPr>
        <w:spacing w:after="80"/>
        <w:rPr>
          <w:rFonts w:ascii="Calibri" w:hAnsi="Calibri" w:cs="Calibri"/>
          <w:i/>
          <w:iCs/>
        </w:rPr>
      </w:pPr>
      <w:r w:rsidRPr="008A0771">
        <w:rPr>
          <w:rFonts w:ascii="Calibri" w:hAnsi="Calibri" w:cs="Calibri"/>
          <w:i/>
          <w:iCs/>
        </w:rPr>
        <w:t>Non-invasive (imaging and point analysis) directly on painting</w:t>
      </w:r>
    </w:p>
    <w:p w14:paraId="2F5ED2CD" w14:textId="77777777" w:rsidR="008A0771" w:rsidRPr="008A0771" w:rsidRDefault="008A0771" w:rsidP="008A0771">
      <w:pPr>
        <w:numPr>
          <w:ilvl w:val="0"/>
          <w:numId w:val="5"/>
        </w:numPr>
        <w:spacing w:after="80"/>
        <w:contextualSpacing/>
        <w:rPr>
          <w:rFonts w:ascii="Calibri" w:hAnsi="Calibri" w:cs="Calibri"/>
        </w:rPr>
      </w:pPr>
      <w:r w:rsidRPr="008A0771">
        <w:rPr>
          <w:rFonts w:ascii="Calibri" w:hAnsi="Calibri" w:cs="Calibri"/>
        </w:rPr>
        <w:t>Visible light imaging (including high-resolution)</w:t>
      </w:r>
    </w:p>
    <w:p w14:paraId="63C9C59B" w14:textId="77777777" w:rsidR="008A0771" w:rsidRPr="008A0771" w:rsidRDefault="008A0771" w:rsidP="008A0771">
      <w:pPr>
        <w:numPr>
          <w:ilvl w:val="0"/>
          <w:numId w:val="5"/>
        </w:numPr>
        <w:spacing w:after="80"/>
        <w:contextualSpacing/>
        <w:rPr>
          <w:rFonts w:ascii="Calibri" w:hAnsi="Calibri" w:cs="Calibri"/>
        </w:rPr>
      </w:pPr>
      <w:r w:rsidRPr="008A0771">
        <w:rPr>
          <w:rFonts w:ascii="Calibri" w:hAnsi="Calibri" w:cs="Calibri"/>
        </w:rPr>
        <w:t>UV imaging</w:t>
      </w:r>
    </w:p>
    <w:p w14:paraId="4EAEC1EB" w14:textId="1A00D380" w:rsidR="008A0771" w:rsidRPr="008A0771" w:rsidRDefault="008A0771" w:rsidP="008A0771">
      <w:pPr>
        <w:numPr>
          <w:ilvl w:val="0"/>
          <w:numId w:val="5"/>
        </w:numPr>
        <w:spacing w:after="80"/>
        <w:contextualSpacing/>
        <w:rPr>
          <w:rFonts w:ascii="Calibri" w:hAnsi="Calibri" w:cs="Calibri"/>
        </w:rPr>
      </w:pPr>
      <w:r w:rsidRPr="008A0771">
        <w:rPr>
          <w:rFonts w:ascii="Calibri" w:hAnsi="Calibri" w:cs="Calibri"/>
        </w:rPr>
        <w:t>X</w:t>
      </w:r>
      <w:r w:rsidR="00DF32BF">
        <w:rPr>
          <w:rFonts w:ascii="Calibri" w:hAnsi="Calibri" w:cs="Calibri"/>
        </w:rPr>
        <w:t>-</w:t>
      </w:r>
      <w:r w:rsidRPr="008A0771">
        <w:rPr>
          <w:rFonts w:ascii="Calibri" w:hAnsi="Calibri" w:cs="Calibri"/>
        </w:rPr>
        <w:t xml:space="preserve">radiography </w:t>
      </w:r>
    </w:p>
    <w:p w14:paraId="215242D1" w14:textId="77777777" w:rsidR="008A0771" w:rsidRPr="008A0771" w:rsidRDefault="008A0771" w:rsidP="008A0771">
      <w:pPr>
        <w:numPr>
          <w:ilvl w:val="0"/>
          <w:numId w:val="5"/>
        </w:numPr>
        <w:spacing w:after="80"/>
        <w:contextualSpacing/>
        <w:rPr>
          <w:rFonts w:ascii="Calibri" w:hAnsi="Calibri" w:cs="Calibri"/>
        </w:rPr>
      </w:pPr>
      <w:r w:rsidRPr="008A0771">
        <w:rPr>
          <w:rFonts w:ascii="Calibri" w:hAnsi="Calibri" w:cs="Calibri"/>
        </w:rPr>
        <w:t xml:space="preserve">Infrared reflectography and photography </w:t>
      </w:r>
    </w:p>
    <w:p w14:paraId="6BDA1BB9" w14:textId="77777777" w:rsidR="008A0771" w:rsidRPr="008A0771" w:rsidRDefault="008A0771" w:rsidP="008A0771">
      <w:pPr>
        <w:numPr>
          <w:ilvl w:val="0"/>
          <w:numId w:val="5"/>
        </w:numPr>
        <w:spacing w:after="80"/>
        <w:contextualSpacing/>
        <w:rPr>
          <w:rFonts w:ascii="Calibri" w:hAnsi="Calibri" w:cs="Calibri"/>
        </w:rPr>
      </w:pPr>
      <w:r w:rsidRPr="008A0771">
        <w:rPr>
          <w:rFonts w:ascii="Calibri" w:hAnsi="Calibri" w:cs="Calibri"/>
        </w:rPr>
        <w:t>Macro X-ray fluorescence (XRF) scanning</w:t>
      </w:r>
    </w:p>
    <w:p w14:paraId="29667335" w14:textId="77777777" w:rsidR="008A0771" w:rsidRPr="008A0771" w:rsidRDefault="008A0771" w:rsidP="008A0771">
      <w:pPr>
        <w:numPr>
          <w:ilvl w:val="0"/>
          <w:numId w:val="5"/>
        </w:numPr>
        <w:spacing w:after="80"/>
        <w:contextualSpacing/>
        <w:rPr>
          <w:rFonts w:ascii="Calibri" w:hAnsi="Calibri" w:cs="Calibri"/>
        </w:rPr>
      </w:pPr>
      <w:r w:rsidRPr="008A0771">
        <w:rPr>
          <w:rFonts w:ascii="Calibri" w:hAnsi="Calibri" w:cs="Calibri"/>
        </w:rPr>
        <w:t xml:space="preserve">Point XRF analysis </w:t>
      </w:r>
    </w:p>
    <w:p w14:paraId="5A5E7A6A" w14:textId="3BAB092C" w:rsidR="008A0771" w:rsidRPr="008A0771" w:rsidRDefault="008A0771" w:rsidP="008A0771">
      <w:pPr>
        <w:numPr>
          <w:ilvl w:val="0"/>
          <w:numId w:val="5"/>
        </w:numPr>
        <w:spacing w:after="80"/>
        <w:contextualSpacing/>
        <w:rPr>
          <w:rFonts w:ascii="Calibri" w:hAnsi="Calibri" w:cs="Calibri"/>
        </w:rPr>
      </w:pPr>
      <w:r w:rsidRPr="008A0771">
        <w:rPr>
          <w:rFonts w:ascii="Calibri" w:hAnsi="Calibri" w:cs="Calibri"/>
        </w:rPr>
        <w:t>Reflectance imaging spectroscopy (hyperspectral imaging)</w:t>
      </w:r>
      <w:r w:rsidR="00147C75">
        <w:rPr>
          <w:rFonts w:ascii="Calibri" w:hAnsi="Calibri" w:cs="Calibri"/>
        </w:rPr>
        <w:t>; 400–2500 nm spectral range)</w:t>
      </w:r>
    </w:p>
    <w:p w14:paraId="758B1D41" w14:textId="68009F1F" w:rsidR="008A0771" w:rsidRPr="008A0771" w:rsidRDefault="008A0771" w:rsidP="008A0771">
      <w:pPr>
        <w:numPr>
          <w:ilvl w:val="0"/>
          <w:numId w:val="5"/>
        </w:numPr>
        <w:spacing w:after="80"/>
        <w:contextualSpacing/>
        <w:rPr>
          <w:rFonts w:ascii="Calibri" w:hAnsi="Calibri" w:cs="Calibri"/>
        </w:rPr>
      </w:pPr>
      <w:r w:rsidRPr="008A0771">
        <w:rPr>
          <w:rFonts w:ascii="Calibri" w:hAnsi="Calibri" w:cs="Calibri"/>
        </w:rPr>
        <w:t>Fibre optic reflectance spectroscopy</w:t>
      </w:r>
      <w:r w:rsidR="00DF32BF">
        <w:rPr>
          <w:rFonts w:ascii="Calibri" w:hAnsi="Calibri" w:cs="Calibri"/>
        </w:rPr>
        <w:t xml:space="preserve"> (FORS)</w:t>
      </w:r>
    </w:p>
    <w:p w14:paraId="74EE4444" w14:textId="77777777" w:rsidR="008A0771" w:rsidRPr="008A0771" w:rsidRDefault="008A0771" w:rsidP="008A0771">
      <w:pPr>
        <w:numPr>
          <w:ilvl w:val="0"/>
          <w:numId w:val="5"/>
        </w:numPr>
        <w:spacing w:after="80"/>
        <w:contextualSpacing/>
        <w:rPr>
          <w:rFonts w:ascii="Calibri" w:hAnsi="Calibri" w:cs="Calibri"/>
        </w:rPr>
      </w:pPr>
      <w:r w:rsidRPr="008A0771">
        <w:rPr>
          <w:rFonts w:ascii="Calibri" w:hAnsi="Calibri" w:cs="Calibri"/>
        </w:rPr>
        <w:t>Light microscopy and photomicrographs</w:t>
      </w:r>
    </w:p>
    <w:p w14:paraId="73BDD611" w14:textId="77777777" w:rsidR="008A0771" w:rsidRPr="008A0771" w:rsidRDefault="008A0771" w:rsidP="008A0771">
      <w:pPr>
        <w:numPr>
          <w:ilvl w:val="0"/>
          <w:numId w:val="5"/>
        </w:numPr>
        <w:spacing w:after="80"/>
        <w:contextualSpacing/>
        <w:rPr>
          <w:rFonts w:ascii="Calibri" w:hAnsi="Calibri" w:cs="Calibri"/>
        </w:rPr>
      </w:pPr>
      <w:r w:rsidRPr="008A0771">
        <w:rPr>
          <w:rFonts w:ascii="Calibri" w:hAnsi="Calibri" w:cs="Calibri"/>
        </w:rPr>
        <w:t>HIROX 3D Digital Microscopy</w:t>
      </w:r>
    </w:p>
    <w:p w14:paraId="54CA43A2" w14:textId="77777777" w:rsidR="008A0771" w:rsidRPr="008A0771" w:rsidRDefault="008A0771" w:rsidP="008A0771">
      <w:pPr>
        <w:numPr>
          <w:ilvl w:val="0"/>
          <w:numId w:val="5"/>
        </w:numPr>
        <w:spacing w:after="80"/>
        <w:contextualSpacing/>
        <w:rPr>
          <w:rFonts w:ascii="Calibri" w:hAnsi="Calibri" w:cs="Calibri"/>
        </w:rPr>
      </w:pPr>
      <w:r w:rsidRPr="008A0771">
        <w:rPr>
          <w:rFonts w:ascii="Calibri" w:hAnsi="Calibri" w:cs="Calibri"/>
        </w:rPr>
        <w:t>3D imaging (LUCIDA scanner)</w:t>
      </w:r>
    </w:p>
    <w:p w14:paraId="6E91889F" w14:textId="77777777" w:rsidR="008A0771" w:rsidRPr="008A0771" w:rsidRDefault="008A0771" w:rsidP="008A0771">
      <w:pPr>
        <w:spacing w:after="80"/>
        <w:rPr>
          <w:rFonts w:ascii="Calibri" w:hAnsi="Calibri" w:cs="Calibri"/>
        </w:rPr>
      </w:pPr>
    </w:p>
    <w:p w14:paraId="603335BE" w14:textId="77777777" w:rsidR="008A0771" w:rsidRPr="008A0771" w:rsidRDefault="008A0771" w:rsidP="008A0771">
      <w:pPr>
        <w:spacing w:after="80"/>
        <w:rPr>
          <w:rFonts w:ascii="Calibri" w:hAnsi="Calibri" w:cs="Calibri"/>
          <w:i/>
          <w:iCs/>
        </w:rPr>
      </w:pPr>
      <w:r w:rsidRPr="008A0771">
        <w:rPr>
          <w:rFonts w:ascii="Calibri" w:hAnsi="Calibri" w:cs="Calibri"/>
          <w:i/>
          <w:iCs/>
        </w:rPr>
        <w:t>Paint sample analysis</w:t>
      </w:r>
    </w:p>
    <w:p w14:paraId="27A1AF23" w14:textId="470E034A" w:rsidR="008A0771" w:rsidRPr="008A0771" w:rsidRDefault="008A0771" w:rsidP="008A0771">
      <w:pPr>
        <w:numPr>
          <w:ilvl w:val="0"/>
          <w:numId w:val="6"/>
        </w:numPr>
        <w:spacing w:after="80"/>
        <w:contextualSpacing/>
        <w:rPr>
          <w:rFonts w:ascii="Calibri" w:hAnsi="Calibri" w:cs="Calibri"/>
        </w:rPr>
      </w:pPr>
      <w:r w:rsidRPr="008A0771">
        <w:rPr>
          <w:rFonts w:ascii="Calibri" w:hAnsi="Calibri" w:cs="Calibri"/>
        </w:rPr>
        <w:t xml:space="preserve">Paint </w:t>
      </w:r>
      <w:r w:rsidR="00147C75">
        <w:rPr>
          <w:rFonts w:ascii="Calibri" w:hAnsi="Calibri" w:cs="Calibri"/>
        </w:rPr>
        <w:t xml:space="preserve">sampling and </w:t>
      </w:r>
      <w:r w:rsidRPr="008A0771">
        <w:rPr>
          <w:rFonts w:ascii="Calibri" w:hAnsi="Calibri" w:cs="Calibri"/>
        </w:rPr>
        <w:t>cross section preparation</w:t>
      </w:r>
    </w:p>
    <w:p w14:paraId="00C8A7E3" w14:textId="56B56318" w:rsidR="008A0771" w:rsidRPr="008A0771" w:rsidRDefault="008A0771" w:rsidP="008A0771">
      <w:pPr>
        <w:numPr>
          <w:ilvl w:val="0"/>
          <w:numId w:val="6"/>
        </w:numPr>
        <w:spacing w:after="80"/>
        <w:contextualSpacing/>
        <w:rPr>
          <w:rFonts w:ascii="Calibri" w:hAnsi="Calibri" w:cs="Calibri"/>
        </w:rPr>
      </w:pPr>
      <w:r w:rsidRPr="008A0771">
        <w:rPr>
          <w:rFonts w:ascii="Calibri" w:hAnsi="Calibri" w:cs="Calibri"/>
        </w:rPr>
        <w:t xml:space="preserve">Light microscopy </w:t>
      </w:r>
      <w:r w:rsidR="00DF32BF">
        <w:rPr>
          <w:rFonts w:ascii="Calibri" w:hAnsi="Calibri" w:cs="Calibri"/>
        </w:rPr>
        <w:t>with</w:t>
      </w:r>
      <w:r w:rsidRPr="008A0771">
        <w:rPr>
          <w:rFonts w:ascii="Calibri" w:hAnsi="Calibri" w:cs="Calibri"/>
        </w:rPr>
        <w:t xml:space="preserve"> visible and ultraviolet </w:t>
      </w:r>
      <w:r w:rsidR="00DF32BF">
        <w:rPr>
          <w:rFonts w:ascii="Calibri" w:hAnsi="Calibri" w:cs="Calibri"/>
        </w:rPr>
        <w:t>illumination</w:t>
      </w:r>
    </w:p>
    <w:p w14:paraId="2CDD5E99" w14:textId="77777777" w:rsidR="008A0771" w:rsidRPr="008A0771" w:rsidRDefault="008A0771" w:rsidP="008A0771">
      <w:pPr>
        <w:numPr>
          <w:ilvl w:val="0"/>
          <w:numId w:val="6"/>
        </w:numPr>
        <w:spacing w:after="80"/>
        <w:contextualSpacing/>
        <w:rPr>
          <w:rFonts w:ascii="Calibri" w:hAnsi="Calibri" w:cs="Calibri"/>
        </w:rPr>
      </w:pPr>
      <w:r w:rsidRPr="008A0771">
        <w:rPr>
          <w:rFonts w:ascii="Calibri" w:hAnsi="Calibri" w:cs="Calibri"/>
        </w:rPr>
        <w:t>Energy dispersive X-ray analysis in the scanning electron microscope (SEM-EDX)</w:t>
      </w:r>
    </w:p>
    <w:p w14:paraId="4382D0BA" w14:textId="77777777" w:rsidR="008A0771" w:rsidRPr="008A0771" w:rsidRDefault="008A0771" w:rsidP="008A0771">
      <w:pPr>
        <w:numPr>
          <w:ilvl w:val="0"/>
          <w:numId w:val="6"/>
        </w:numPr>
        <w:spacing w:after="80"/>
        <w:contextualSpacing/>
        <w:rPr>
          <w:rFonts w:ascii="Calibri" w:hAnsi="Calibri" w:cs="Calibri"/>
        </w:rPr>
      </w:pPr>
      <w:r w:rsidRPr="008A0771">
        <w:rPr>
          <w:rFonts w:ascii="Calibri" w:hAnsi="Calibri" w:cs="Calibri"/>
        </w:rPr>
        <w:t>FTIR microscopy (transmission mode or ATR-FTIR micro-spectroscopic imaging on paint cross-sections)</w:t>
      </w:r>
    </w:p>
    <w:p w14:paraId="0C8E36F1" w14:textId="77777777" w:rsidR="008A0771" w:rsidRPr="008A0771" w:rsidRDefault="008A0771" w:rsidP="008A0771">
      <w:pPr>
        <w:numPr>
          <w:ilvl w:val="0"/>
          <w:numId w:val="6"/>
        </w:numPr>
        <w:spacing w:after="80"/>
        <w:contextualSpacing/>
        <w:rPr>
          <w:rFonts w:ascii="Calibri" w:hAnsi="Calibri" w:cs="Calibri"/>
        </w:rPr>
      </w:pPr>
      <w:r w:rsidRPr="008A0771">
        <w:rPr>
          <w:rFonts w:ascii="Calibri" w:hAnsi="Calibri" w:cs="Calibri"/>
        </w:rPr>
        <w:t>Raman microscopy</w:t>
      </w:r>
    </w:p>
    <w:p w14:paraId="46DE82BC" w14:textId="77777777" w:rsidR="008A0771" w:rsidRPr="008A0771" w:rsidRDefault="008A0771" w:rsidP="008A0771">
      <w:pPr>
        <w:numPr>
          <w:ilvl w:val="0"/>
          <w:numId w:val="6"/>
        </w:numPr>
        <w:spacing w:after="80"/>
        <w:contextualSpacing/>
        <w:rPr>
          <w:rFonts w:ascii="Calibri" w:hAnsi="Calibri" w:cs="Calibri"/>
        </w:rPr>
      </w:pPr>
      <w:r w:rsidRPr="008A0771">
        <w:rPr>
          <w:rFonts w:ascii="Calibri" w:hAnsi="Calibri" w:cs="Calibri"/>
        </w:rPr>
        <w:t>Gas chromatography – mass spectrometry (GC-MS)</w:t>
      </w:r>
    </w:p>
    <w:p w14:paraId="3CCA7205" w14:textId="07A7861C" w:rsidR="008A0771" w:rsidRPr="00282FF6" w:rsidRDefault="008A0771" w:rsidP="00D21942">
      <w:pPr>
        <w:numPr>
          <w:ilvl w:val="0"/>
          <w:numId w:val="6"/>
        </w:numPr>
        <w:spacing w:after="80"/>
        <w:contextualSpacing/>
        <w:rPr>
          <w:rFonts w:ascii="Calibri" w:hAnsi="Calibri" w:cs="Calibri"/>
        </w:rPr>
      </w:pPr>
      <w:r w:rsidRPr="00147C75">
        <w:rPr>
          <w:rFonts w:ascii="Calibri" w:hAnsi="Calibri" w:cs="Calibri"/>
        </w:rPr>
        <w:t>High performance liquid chromatography</w:t>
      </w:r>
      <w:r w:rsidR="00DF32BF" w:rsidRPr="00147C75">
        <w:rPr>
          <w:rFonts w:ascii="Calibri" w:hAnsi="Calibri" w:cs="Calibri"/>
        </w:rPr>
        <w:t xml:space="preserve"> (HPLC)</w:t>
      </w:r>
    </w:p>
    <w:sectPr w:rsidR="008A0771" w:rsidRPr="00282F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07D2E" w14:textId="77777777" w:rsidR="00553FD0" w:rsidRDefault="00553FD0" w:rsidP="00793F10">
      <w:pPr>
        <w:spacing w:line="240" w:lineRule="auto"/>
      </w:pPr>
      <w:r>
        <w:separator/>
      </w:r>
    </w:p>
  </w:endnote>
  <w:endnote w:type="continuationSeparator" w:id="0">
    <w:p w14:paraId="06210715" w14:textId="77777777" w:rsidR="00553FD0" w:rsidRDefault="00553FD0" w:rsidP="00793F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48D9E" w14:textId="77777777" w:rsidR="00553FD0" w:rsidRDefault="00553FD0" w:rsidP="00793F10">
      <w:pPr>
        <w:spacing w:line="240" w:lineRule="auto"/>
      </w:pPr>
      <w:r>
        <w:separator/>
      </w:r>
    </w:p>
  </w:footnote>
  <w:footnote w:type="continuationSeparator" w:id="0">
    <w:p w14:paraId="36A2E7AA" w14:textId="77777777" w:rsidR="00553FD0" w:rsidRDefault="00553FD0" w:rsidP="00793F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647C3"/>
    <w:multiLevelType w:val="multilevel"/>
    <w:tmpl w:val="6DEA4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510E53"/>
    <w:multiLevelType w:val="multilevel"/>
    <w:tmpl w:val="8968D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87784E"/>
    <w:multiLevelType w:val="hybridMultilevel"/>
    <w:tmpl w:val="94642E68"/>
    <w:lvl w:ilvl="0" w:tplc="44A6DF5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16007"/>
    <w:multiLevelType w:val="multilevel"/>
    <w:tmpl w:val="7E62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7A7C48"/>
    <w:multiLevelType w:val="hybridMultilevel"/>
    <w:tmpl w:val="69927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E1F95"/>
    <w:multiLevelType w:val="hybridMultilevel"/>
    <w:tmpl w:val="F5F69488"/>
    <w:lvl w:ilvl="0" w:tplc="0D8E67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E9756A"/>
    <w:multiLevelType w:val="hybridMultilevel"/>
    <w:tmpl w:val="805A8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E1807"/>
    <w:multiLevelType w:val="hybridMultilevel"/>
    <w:tmpl w:val="04C2E24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74954507"/>
    <w:multiLevelType w:val="hybridMultilevel"/>
    <w:tmpl w:val="C358A754"/>
    <w:lvl w:ilvl="0" w:tplc="E10C0C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12065215">
    <w:abstractNumId w:val="3"/>
  </w:num>
  <w:num w:numId="2" w16cid:durableId="67195965">
    <w:abstractNumId w:val="0"/>
  </w:num>
  <w:num w:numId="3" w16cid:durableId="1935089394">
    <w:abstractNumId w:val="1"/>
  </w:num>
  <w:num w:numId="4" w16cid:durableId="1567182785">
    <w:abstractNumId w:val="7"/>
  </w:num>
  <w:num w:numId="5" w16cid:durableId="1933321178">
    <w:abstractNumId w:val="4"/>
  </w:num>
  <w:num w:numId="6" w16cid:durableId="1788966737">
    <w:abstractNumId w:val="6"/>
  </w:num>
  <w:num w:numId="7" w16cid:durableId="1632244300">
    <w:abstractNumId w:val="2"/>
  </w:num>
  <w:num w:numId="8" w16cid:durableId="2020110046">
    <w:abstractNumId w:val="5"/>
  </w:num>
  <w:num w:numId="9" w16cid:durableId="6511809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36E"/>
    <w:rsid w:val="00017B5B"/>
    <w:rsid w:val="00026475"/>
    <w:rsid w:val="00071D32"/>
    <w:rsid w:val="0008165A"/>
    <w:rsid w:val="00085D05"/>
    <w:rsid w:val="000B0651"/>
    <w:rsid w:val="00113C1E"/>
    <w:rsid w:val="0013694F"/>
    <w:rsid w:val="00147274"/>
    <w:rsid w:val="00147C75"/>
    <w:rsid w:val="00152F12"/>
    <w:rsid w:val="001704AA"/>
    <w:rsid w:val="001804A0"/>
    <w:rsid w:val="001957C8"/>
    <w:rsid w:val="00197E2C"/>
    <w:rsid w:val="002032B1"/>
    <w:rsid w:val="00282FF6"/>
    <w:rsid w:val="002946B0"/>
    <w:rsid w:val="002A785E"/>
    <w:rsid w:val="002C3BA2"/>
    <w:rsid w:val="002C585B"/>
    <w:rsid w:val="002C77B0"/>
    <w:rsid w:val="0033212E"/>
    <w:rsid w:val="003633BD"/>
    <w:rsid w:val="00396590"/>
    <w:rsid w:val="00397A83"/>
    <w:rsid w:val="003B0057"/>
    <w:rsid w:val="003D1D94"/>
    <w:rsid w:val="003D40F7"/>
    <w:rsid w:val="003D4760"/>
    <w:rsid w:val="0041047B"/>
    <w:rsid w:val="004724C0"/>
    <w:rsid w:val="00485DA8"/>
    <w:rsid w:val="004C1BE4"/>
    <w:rsid w:val="004F6881"/>
    <w:rsid w:val="005147DA"/>
    <w:rsid w:val="005332DB"/>
    <w:rsid w:val="005407D7"/>
    <w:rsid w:val="00553FD0"/>
    <w:rsid w:val="00567A4B"/>
    <w:rsid w:val="005E5CA6"/>
    <w:rsid w:val="00623B25"/>
    <w:rsid w:val="00643820"/>
    <w:rsid w:val="006859AC"/>
    <w:rsid w:val="0070436E"/>
    <w:rsid w:val="00751C88"/>
    <w:rsid w:val="00782D49"/>
    <w:rsid w:val="00793F10"/>
    <w:rsid w:val="007A128B"/>
    <w:rsid w:val="007B482F"/>
    <w:rsid w:val="007F275F"/>
    <w:rsid w:val="00807E40"/>
    <w:rsid w:val="00810087"/>
    <w:rsid w:val="00817E4E"/>
    <w:rsid w:val="00883C5C"/>
    <w:rsid w:val="00886EEC"/>
    <w:rsid w:val="008A0771"/>
    <w:rsid w:val="008C3B2C"/>
    <w:rsid w:val="00900CFF"/>
    <w:rsid w:val="00905DB3"/>
    <w:rsid w:val="0091341E"/>
    <w:rsid w:val="009170E1"/>
    <w:rsid w:val="00952A3B"/>
    <w:rsid w:val="00970E82"/>
    <w:rsid w:val="00970FC8"/>
    <w:rsid w:val="009A2062"/>
    <w:rsid w:val="009B7A60"/>
    <w:rsid w:val="009D690D"/>
    <w:rsid w:val="009F1F1E"/>
    <w:rsid w:val="009F22E5"/>
    <w:rsid w:val="00A047AB"/>
    <w:rsid w:val="00A32AC9"/>
    <w:rsid w:val="00A43D20"/>
    <w:rsid w:val="00AA5A28"/>
    <w:rsid w:val="00AA6227"/>
    <w:rsid w:val="00AD24A1"/>
    <w:rsid w:val="00B24E66"/>
    <w:rsid w:val="00B615F7"/>
    <w:rsid w:val="00B80285"/>
    <w:rsid w:val="00BA6697"/>
    <w:rsid w:val="00BA6E6B"/>
    <w:rsid w:val="00BC44A4"/>
    <w:rsid w:val="00C23735"/>
    <w:rsid w:val="00C44159"/>
    <w:rsid w:val="00C967FE"/>
    <w:rsid w:val="00CC6157"/>
    <w:rsid w:val="00CD2950"/>
    <w:rsid w:val="00CF596B"/>
    <w:rsid w:val="00D01861"/>
    <w:rsid w:val="00D073BF"/>
    <w:rsid w:val="00D2051E"/>
    <w:rsid w:val="00D36633"/>
    <w:rsid w:val="00D409C0"/>
    <w:rsid w:val="00D44E4A"/>
    <w:rsid w:val="00D97B20"/>
    <w:rsid w:val="00DA5541"/>
    <w:rsid w:val="00DD0A6C"/>
    <w:rsid w:val="00DD2307"/>
    <w:rsid w:val="00DE21DC"/>
    <w:rsid w:val="00DE3818"/>
    <w:rsid w:val="00DF32BF"/>
    <w:rsid w:val="00DF55BE"/>
    <w:rsid w:val="00E07020"/>
    <w:rsid w:val="00E1387D"/>
    <w:rsid w:val="00E227FF"/>
    <w:rsid w:val="00E24B5B"/>
    <w:rsid w:val="00E374FE"/>
    <w:rsid w:val="00E57844"/>
    <w:rsid w:val="00E66BC6"/>
    <w:rsid w:val="00E94008"/>
    <w:rsid w:val="00E972D3"/>
    <w:rsid w:val="00EC26EA"/>
    <w:rsid w:val="00ED2AA2"/>
    <w:rsid w:val="00EE773A"/>
    <w:rsid w:val="00F16797"/>
    <w:rsid w:val="00F25E4C"/>
    <w:rsid w:val="00F97C7B"/>
    <w:rsid w:val="00FB120F"/>
    <w:rsid w:val="00FC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2B175"/>
  <w15:chartTrackingRefBased/>
  <w15:docId w15:val="{D21572EE-4D35-4168-B426-843B9987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36E"/>
  </w:style>
  <w:style w:type="paragraph" w:styleId="Heading1">
    <w:name w:val="heading 1"/>
    <w:basedOn w:val="Normal"/>
    <w:next w:val="Normal"/>
    <w:link w:val="Heading1Char"/>
    <w:uiPriority w:val="9"/>
    <w:qFormat/>
    <w:rsid w:val="00704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4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43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4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43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43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43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43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43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43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43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43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43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43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43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43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43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43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4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4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436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4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43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43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43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43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43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43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436E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CF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CF596B"/>
  </w:style>
  <w:style w:type="character" w:customStyle="1" w:styleId="eop">
    <w:name w:val="eop"/>
    <w:basedOn w:val="DefaultParagraphFont"/>
    <w:rsid w:val="00CF596B"/>
  </w:style>
  <w:style w:type="character" w:styleId="CommentReference">
    <w:name w:val="annotation reference"/>
    <w:basedOn w:val="DefaultParagraphFont"/>
    <w:uiPriority w:val="99"/>
    <w:semiHidden/>
    <w:unhideWhenUsed/>
    <w:rsid w:val="00567A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7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7A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A4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F32BF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886EE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6E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51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ka.spring@nationalgallery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Spring</dc:creator>
  <cp:keywords/>
  <dc:description/>
  <cp:lastModifiedBy>Joe Jefford</cp:lastModifiedBy>
  <cp:revision>3</cp:revision>
  <dcterms:created xsi:type="dcterms:W3CDTF">2024-10-16T14:13:00Z</dcterms:created>
  <dcterms:modified xsi:type="dcterms:W3CDTF">2024-11-14T16:37:00Z</dcterms:modified>
</cp:coreProperties>
</file>