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873D8" w14:textId="77777777" w:rsidR="007D61B3" w:rsidRPr="00615650" w:rsidRDefault="007D61B3" w:rsidP="008C5C80">
      <w:pPr>
        <w:jc w:val="center"/>
        <w:rPr>
          <w:rFonts w:ascii="Fugue Art Fund" w:hAnsi="Fugue Art Fund"/>
          <w:b/>
          <w:bCs/>
        </w:rPr>
      </w:pPr>
      <w:r w:rsidRPr="00615650">
        <w:rPr>
          <w:rFonts w:ascii="Fugue Art Fund" w:hAnsi="Fugue Art Fund"/>
          <w:b/>
          <w:bCs/>
        </w:rPr>
        <w:t xml:space="preserve">Notice of Extraordinary General Meeting of </w:t>
      </w:r>
    </w:p>
    <w:p w14:paraId="359A7462" w14:textId="05643B02" w:rsidR="002024AD" w:rsidRPr="00615650" w:rsidRDefault="008C5C80" w:rsidP="008C5C80">
      <w:pPr>
        <w:jc w:val="center"/>
        <w:rPr>
          <w:rFonts w:ascii="Fugue Art Fund" w:hAnsi="Fugue Art Fund"/>
          <w:b/>
          <w:bCs/>
        </w:rPr>
      </w:pPr>
      <w:r w:rsidRPr="00615650">
        <w:rPr>
          <w:rFonts w:ascii="Fugue Art Fund" w:hAnsi="Fugue Art Fund"/>
          <w:b/>
          <w:bCs/>
        </w:rPr>
        <w:t>National Art Collections Fund</w:t>
      </w:r>
    </w:p>
    <w:p w14:paraId="3BFA7AEC" w14:textId="77777777" w:rsidR="008C5C80" w:rsidRPr="00615650" w:rsidRDefault="008C5C80" w:rsidP="008C5C80">
      <w:pPr>
        <w:jc w:val="center"/>
        <w:rPr>
          <w:rFonts w:ascii="Fugue Art Fund" w:hAnsi="Fugue Art Fund"/>
          <w:b/>
          <w:bCs/>
        </w:rPr>
      </w:pPr>
      <w:r w:rsidRPr="00615650">
        <w:rPr>
          <w:rFonts w:ascii="Fugue Art Fund" w:hAnsi="Fugue Art Fund"/>
          <w:b/>
          <w:bCs/>
        </w:rPr>
        <w:t>(“Art Fund”)</w:t>
      </w:r>
    </w:p>
    <w:p w14:paraId="0DC96FE3" w14:textId="134A8681" w:rsidR="008C5C80" w:rsidRPr="00615650" w:rsidRDefault="008C5C80" w:rsidP="008C5C80">
      <w:pPr>
        <w:jc w:val="center"/>
        <w:rPr>
          <w:rFonts w:ascii="Fugue Art Fund" w:hAnsi="Fugue Art Fund"/>
          <w:b/>
          <w:bCs/>
        </w:rPr>
      </w:pPr>
      <w:r w:rsidRPr="00615650">
        <w:rPr>
          <w:rFonts w:ascii="Fugue Art Fund" w:hAnsi="Fugue Art Fund"/>
          <w:b/>
          <w:bCs/>
        </w:rPr>
        <w:t>(registered charity number 209174)</w:t>
      </w:r>
    </w:p>
    <w:p w14:paraId="6B7E6C66" w14:textId="100A6EC1" w:rsidR="00310169" w:rsidRPr="00615650" w:rsidRDefault="008C5C80">
      <w:pPr>
        <w:rPr>
          <w:rFonts w:ascii="Fugue Art Fund" w:hAnsi="Fugue Art Fund"/>
          <w:b/>
          <w:bCs/>
        </w:rPr>
      </w:pPr>
      <w:r w:rsidRPr="00615650">
        <w:rPr>
          <w:rFonts w:ascii="Fugue Art Fund" w:hAnsi="Fugue Art Fund"/>
          <w:b/>
          <w:bCs/>
        </w:rPr>
        <w:t>Notice</w:t>
      </w:r>
      <w:r w:rsidRPr="00615650">
        <w:rPr>
          <w:rFonts w:ascii="Fugue Art Fund" w:hAnsi="Fugue Art Fund"/>
        </w:rPr>
        <w:t xml:space="preserve"> is hereby given that an </w:t>
      </w:r>
      <w:r w:rsidRPr="00615650">
        <w:rPr>
          <w:rFonts w:ascii="Fugue Art Fund" w:hAnsi="Fugue Art Fund"/>
          <w:b/>
          <w:bCs/>
        </w:rPr>
        <w:t>Extraordinary General Meeting</w:t>
      </w:r>
      <w:r w:rsidRPr="00615650">
        <w:rPr>
          <w:rFonts w:ascii="Fugue Art Fund" w:hAnsi="Fugue Art Fund"/>
        </w:rPr>
        <w:t xml:space="preserve"> of Art Fund will be held</w:t>
      </w:r>
      <w:r w:rsidR="00615650" w:rsidRPr="00615650">
        <w:rPr>
          <w:rFonts w:ascii="Fugue Art Fund" w:hAnsi="Fugue Art Fund"/>
        </w:rPr>
        <w:t xml:space="preserve"> at</w:t>
      </w:r>
      <w:r w:rsidRPr="00615650">
        <w:rPr>
          <w:rFonts w:ascii="Fugue Art Fund" w:hAnsi="Fugue Art Fund"/>
          <w:b/>
          <w:bCs/>
        </w:rPr>
        <w:t xml:space="preserve"> Art Fund, 2 Granary Square, London N1C 4BH</w:t>
      </w:r>
      <w:r w:rsidRPr="00615650">
        <w:rPr>
          <w:rFonts w:ascii="Fugue Art Fund" w:hAnsi="Fugue Art Fund"/>
        </w:rPr>
        <w:t xml:space="preserve"> at </w:t>
      </w:r>
      <w:r w:rsidRPr="00615650">
        <w:rPr>
          <w:rFonts w:ascii="Fugue Art Fund" w:hAnsi="Fugue Art Fund"/>
          <w:b/>
          <w:bCs/>
        </w:rPr>
        <w:t xml:space="preserve">4pm </w:t>
      </w:r>
      <w:r w:rsidR="00615650" w:rsidRPr="00615650">
        <w:rPr>
          <w:rFonts w:ascii="Fugue Art Fund" w:hAnsi="Fugue Art Fund"/>
        </w:rPr>
        <w:t>on</w:t>
      </w:r>
      <w:r w:rsidRPr="00615650">
        <w:rPr>
          <w:rFonts w:ascii="Fugue Art Fund" w:hAnsi="Fugue Art Fund"/>
          <w:b/>
          <w:bCs/>
        </w:rPr>
        <w:t xml:space="preserve"> </w:t>
      </w:r>
      <w:r w:rsidR="005705CE" w:rsidRPr="00615650">
        <w:rPr>
          <w:rFonts w:ascii="Fugue Art Fund" w:hAnsi="Fugue Art Fund"/>
          <w:b/>
          <w:bCs/>
        </w:rPr>
        <w:t>10 January 2024</w:t>
      </w:r>
    </w:p>
    <w:p w14:paraId="6B2E6957" w14:textId="7B479F1A" w:rsidR="008C5C80" w:rsidRPr="00615650" w:rsidRDefault="00310169">
      <w:pPr>
        <w:rPr>
          <w:rFonts w:ascii="Fugue Art Fund" w:hAnsi="Fugue Art Fund"/>
        </w:rPr>
      </w:pPr>
      <w:r w:rsidRPr="00615650">
        <w:rPr>
          <w:rFonts w:ascii="Fugue Art Fund" w:hAnsi="Fugue Art Fund"/>
        </w:rPr>
        <w:t>The business of the meeting will be to consider and, if thought fit, to pass the following resolutions</w:t>
      </w:r>
      <w:r w:rsidR="008C5C80" w:rsidRPr="00615650">
        <w:rPr>
          <w:rFonts w:ascii="Fugue Art Fund" w:hAnsi="Fugue Art Fund"/>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
        <w:gridCol w:w="3770"/>
        <w:gridCol w:w="495"/>
        <w:gridCol w:w="4088"/>
      </w:tblGrid>
      <w:tr w:rsidR="008C5C80" w:rsidRPr="00615650" w14:paraId="6C531B0D" w14:textId="563A8410" w:rsidTr="006646AC">
        <w:tc>
          <w:tcPr>
            <w:tcW w:w="4433" w:type="dxa"/>
            <w:gridSpan w:val="2"/>
          </w:tcPr>
          <w:p w14:paraId="5B178173" w14:textId="63711814" w:rsidR="008C5C80" w:rsidRPr="00615650" w:rsidRDefault="008C5C80">
            <w:pPr>
              <w:rPr>
                <w:rFonts w:ascii="Fugue Art Fund" w:hAnsi="Fugue Art Fund"/>
              </w:rPr>
            </w:pPr>
            <w:r w:rsidRPr="00615650">
              <w:rPr>
                <w:rFonts w:ascii="Fugue Art Fund" w:hAnsi="Fugue Art Fund"/>
                <w:b/>
                <w:bCs/>
              </w:rPr>
              <w:t>RESOLUTION 1: Amendment of Royal Charter</w:t>
            </w:r>
          </w:p>
        </w:tc>
        <w:tc>
          <w:tcPr>
            <w:tcW w:w="4583" w:type="dxa"/>
            <w:gridSpan w:val="2"/>
          </w:tcPr>
          <w:p w14:paraId="1DE92C50" w14:textId="15FC8C44" w:rsidR="008C5C80" w:rsidRPr="00615650" w:rsidRDefault="008C5C80">
            <w:pPr>
              <w:rPr>
                <w:rFonts w:ascii="Fugue Art Fund" w:hAnsi="Fugue Art Fund"/>
                <w:b/>
                <w:bCs/>
              </w:rPr>
            </w:pPr>
            <w:r w:rsidRPr="00615650">
              <w:rPr>
                <w:rFonts w:ascii="Fugue Art Fund" w:hAnsi="Fugue Art Fund"/>
                <w:b/>
                <w:bCs/>
              </w:rPr>
              <w:t>RESOLUTION 2</w:t>
            </w:r>
            <w:r w:rsidR="00967739" w:rsidRPr="00615650">
              <w:rPr>
                <w:rFonts w:ascii="Fugue Art Fund" w:hAnsi="Fugue Art Fund"/>
                <w:b/>
                <w:bCs/>
              </w:rPr>
              <w:t>: Amendment of Byelaws</w:t>
            </w:r>
          </w:p>
        </w:tc>
      </w:tr>
      <w:tr w:rsidR="00967739" w:rsidRPr="00615650" w14:paraId="518FAD82" w14:textId="1555AC04" w:rsidTr="006646AC">
        <w:tc>
          <w:tcPr>
            <w:tcW w:w="663" w:type="dxa"/>
          </w:tcPr>
          <w:p w14:paraId="4B41B93C" w14:textId="4A9F92BC" w:rsidR="00967739" w:rsidRPr="00615650" w:rsidRDefault="00967739" w:rsidP="008C5C80">
            <w:pPr>
              <w:rPr>
                <w:rFonts w:ascii="Fugue Art Fund" w:hAnsi="Fugue Art Fund"/>
              </w:rPr>
            </w:pPr>
            <w:r w:rsidRPr="00615650">
              <w:rPr>
                <w:rFonts w:ascii="Fugue Art Fund" w:hAnsi="Fugue Art Fund"/>
              </w:rPr>
              <w:t>1</w:t>
            </w:r>
          </w:p>
        </w:tc>
        <w:tc>
          <w:tcPr>
            <w:tcW w:w="3770" w:type="dxa"/>
          </w:tcPr>
          <w:p w14:paraId="47CDD8F7" w14:textId="77777777" w:rsidR="00967739" w:rsidRPr="00615650" w:rsidRDefault="00967739" w:rsidP="00967739">
            <w:pPr>
              <w:pStyle w:val="BWBLevel1"/>
              <w:numPr>
                <w:ilvl w:val="0"/>
                <w:numId w:val="0"/>
              </w:numPr>
              <w:jc w:val="left"/>
              <w:rPr>
                <w:rFonts w:ascii="Fugue Art Fund" w:hAnsi="Fugue Art Fund"/>
              </w:rPr>
            </w:pPr>
            <w:r w:rsidRPr="00615650">
              <w:rPr>
                <w:rFonts w:ascii="Fugue Art Fund" w:hAnsi="Fugue Art Fund"/>
              </w:rPr>
              <w:t>In exercise of the power set out in s280</w:t>
            </w:r>
            <w:proofErr w:type="gramStart"/>
            <w:r w:rsidRPr="00615650">
              <w:rPr>
                <w:rFonts w:ascii="Fugue Art Fund" w:hAnsi="Fugue Art Fund"/>
              </w:rPr>
              <w:t>C(</w:t>
            </w:r>
            <w:proofErr w:type="gramEnd"/>
            <w:r w:rsidRPr="00615650">
              <w:rPr>
                <w:rFonts w:ascii="Fugue Art Fund" w:hAnsi="Fugue Art Fund"/>
              </w:rPr>
              <w:t xml:space="preserve">4) Charities Act 2011, the members of Art Fund resolve to: </w:t>
            </w:r>
          </w:p>
          <w:p w14:paraId="0B20A63B" w14:textId="77777777" w:rsidR="00967739" w:rsidRPr="00615650" w:rsidRDefault="00967739" w:rsidP="00967739">
            <w:pPr>
              <w:rPr>
                <w:rFonts w:ascii="Fugue Art Fund" w:hAnsi="Fugue Art Fund"/>
              </w:rPr>
            </w:pPr>
          </w:p>
        </w:tc>
        <w:tc>
          <w:tcPr>
            <w:tcW w:w="495" w:type="dxa"/>
            <w:vMerge w:val="restart"/>
          </w:tcPr>
          <w:p w14:paraId="19C4814A" w14:textId="49B419D6" w:rsidR="00967739" w:rsidRPr="00615650" w:rsidRDefault="0048096D">
            <w:pPr>
              <w:rPr>
                <w:rFonts w:ascii="Fugue Art Fund" w:hAnsi="Fugue Art Fund"/>
              </w:rPr>
            </w:pPr>
            <w:r w:rsidRPr="00615650">
              <w:rPr>
                <w:rFonts w:ascii="Fugue Art Fund" w:hAnsi="Fugue Art Fund"/>
              </w:rPr>
              <w:t>2</w:t>
            </w:r>
          </w:p>
          <w:p w14:paraId="0C3238B4" w14:textId="77777777" w:rsidR="00967739" w:rsidRPr="00615650" w:rsidRDefault="00967739">
            <w:pPr>
              <w:rPr>
                <w:rFonts w:ascii="Fugue Art Fund" w:hAnsi="Fugue Art Fund"/>
              </w:rPr>
            </w:pPr>
          </w:p>
          <w:p w14:paraId="4C865791" w14:textId="77777777" w:rsidR="00967739" w:rsidRPr="00615650" w:rsidRDefault="00967739">
            <w:pPr>
              <w:rPr>
                <w:rFonts w:ascii="Fugue Art Fund" w:hAnsi="Fugue Art Fund"/>
              </w:rPr>
            </w:pPr>
          </w:p>
          <w:p w14:paraId="47BF1135" w14:textId="77777777" w:rsidR="00967739" w:rsidRPr="00615650" w:rsidRDefault="00967739">
            <w:pPr>
              <w:rPr>
                <w:rFonts w:ascii="Fugue Art Fund" w:hAnsi="Fugue Art Fund"/>
              </w:rPr>
            </w:pPr>
          </w:p>
          <w:p w14:paraId="1C8DB42B" w14:textId="77777777" w:rsidR="00967739" w:rsidRPr="00615650" w:rsidRDefault="00967739">
            <w:pPr>
              <w:rPr>
                <w:rFonts w:ascii="Fugue Art Fund" w:hAnsi="Fugue Art Fund"/>
              </w:rPr>
            </w:pPr>
          </w:p>
          <w:p w14:paraId="1EA64A60" w14:textId="77777777" w:rsidR="00967739" w:rsidRPr="00615650" w:rsidRDefault="00967739">
            <w:pPr>
              <w:rPr>
                <w:rFonts w:ascii="Fugue Art Fund" w:hAnsi="Fugue Art Fund"/>
              </w:rPr>
            </w:pPr>
          </w:p>
          <w:p w14:paraId="077B19F0" w14:textId="77777777" w:rsidR="00967739" w:rsidRPr="00615650" w:rsidRDefault="00967739">
            <w:pPr>
              <w:rPr>
                <w:rFonts w:ascii="Fugue Art Fund" w:hAnsi="Fugue Art Fund"/>
              </w:rPr>
            </w:pPr>
          </w:p>
          <w:p w14:paraId="1F031939" w14:textId="77777777" w:rsidR="00967739" w:rsidRPr="00615650" w:rsidRDefault="00967739">
            <w:pPr>
              <w:rPr>
                <w:rFonts w:ascii="Fugue Art Fund" w:hAnsi="Fugue Art Fund"/>
              </w:rPr>
            </w:pPr>
          </w:p>
          <w:p w14:paraId="65052B2C" w14:textId="77777777" w:rsidR="00967739" w:rsidRPr="00615650" w:rsidRDefault="00967739">
            <w:pPr>
              <w:rPr>
                <w:rFonts w:ascii="Fugue Art Fund" w:hAnsi="Fugue Art Fund"/>
              </w:rPr>
            </w:pPr>
          </w:p>
          <w:p w14:paraId="0E231A0C" w14:textId="77777777" w:rsidR="00967739" w:rsidRPr="00615650" w:rsidRDefault="00967739">
            <w:pPr>
              <w:rPr>
                <w:rFonts w:ascii="Fugue Art Fund" w:hAnsi="Fugue Art Fund"/>
              </w:rPr>
            </w:pPr>
          </w:p>
          <w:p w14:paraId="012623BF" w14:textId="77777777" w:rsidR="00967739" w:rsidRPr="00615650" w:rsidRDefault="00967739">
            <w:pPr>
              <w:rPr>
                <w:rFonts w:ascii="Fugue Art Fund" w:hAnsi="Fugue Art Fund"/>
              </w:rPr>
            </w:pPr>
          </w:p>
          <w:p w14:paraId="336C01D9" w14:textId="1D4FFBCA" w:rsidR="00967739" w:rsidRPr="00615650" w:rsidRDefault="0048096D">
            <w:pPr>
              <w:rPr>
                <w:rFonts w:ascii="Fugue Art Fund" w:hAnsi="Fugue Art Fund"/>
              </w:rPr>
            </w:pPr>
            <w:r w:rsidRPr="00615650">
              <w:rPr>
                <w:rFonts w:ascii="Fugue Art Fund" w:hAnsi="Fugue Art Fund"/>
              </w:rPr>
              <w:t>2.1</w:t>
            </w:r>
          </w:p>
        </w:tc>
        <w:tc>
          <w:tcPr>
            <w:tcW w:w="4088" w:type="dxa"/>
            <w:vMerge w:val="restart"/>
          </w:tcPr>
          <w:p w14:paraId="39A54AA8" w14:textId="77777777" w:rsidR="00967739" w:rsidRPr="00615650" w:rsidRDefault="00967739" w:rsidP="00967739">
            <w:pPr>
              <w:pStyle w:val="BWBLevel1"/>
              <w:numPr>
                <w:ilvl w:val="0"/>
                <w:numId w:val="0"/>
              </w:numPr>
              <w:jc w:val="left"/>
              <w:rPr>
                <w:rFonts w:ascii="Fugue Art Fund" w:hAnsi="Fugue Art Fund"/>
              </w:rPr>
            </w:pPr>
            <w:r w:rsidRPr="00615650">
              <w:rPr>
                <w:rFonts w:ascii="Fugue Art Fund" w:hAnsi="Fugue Art Fund"/>
              </w:rPr>
              <w:t xml:space="preserve">In exercise of the power set out in clause 13 of Art Fund’s Royal Charter and byelaw 52 of Art Fund’s byelaws dated 19 December 1928, as amended by a supplemental Royal charter dated 8 February 1977 (the </w:t>
            </w:r>
            <w:r w:rsidRPr="00615650">
              <w:rPr>
                <w:rFonts w:ascii="Fugue Art Fund" w:hAnsi="Fugue Art Fund"/>
                <w:b/>
                <w:bCs/>
              </w:rPr>
              <w:t>Byelaws</w:t>
            </w:r>
            <w:r w:rsidRPr="00615650">
              <w:rPr>
                <w:rFonts w:ascii="Fugue Art Fund" w:hAnsi="Fugue Art Fund"/>
              </w:rPr>
              <w:t>) and all other available powers (if any), an</w:t>
            </w:r>
            <w:bookmarkStart w:id="0" w:name="_Hlk147486818"/>
            <w:r w:rsidRPr="00615650">
              <w:rPr>
                <w:rFonts w:ascii="Fugue Art Fund" w:hAnsi="Fugue Art Fund"/>
              </w:rPr>
              <w:t xml:space="preserve">d insofar as they are not adopted by virtue of the adoption of the Royal Charter, </w:t>
            </w:r>
            <w:bookmarkEnd w:id="0"/>
            <w:r w:rsidRPr="00615650">
              <w:rPr>
                <w:rFonts w:ascii="Fugue Art Fund" w:hAnsi="Fugue Art Fund"/>
              </w:rPr>
              <w:t>the members of Art Fund resolve to:</w:t>
            </w:r>
          </w:p>
          <w:p w14:paraId="147C3953" w14:textId="207B2E14" w:rsidR="00967739" w:rsidRPr="00615650" w:rsidRDefault="0048096D" w:rsidP="00967739">
            <w:pPr>
              <w:pStyle w:val="BWBLevel1"/>
              <w:numPr>
                <w:ilvl w:val="0"/>
                <w:numId w:val="0"/>
              </w:numPr>
              <w:jc w:val="left"/>
              <w:rPr>
                <w:rFonts w:ascii="Fugue Art Fund" w:hAnsi="Fugue Art Fund"/>
              </w:rPr>
            </w:pPr>
            <w:r w:rsidRPr="00615650">
              <w:rPr>
                <w:rFonts w:ascii="Fugue Art Fund" w:hAnsi="Fugue Art Fund"/>
              </w:rPr>
              <w:t>r</w:t>
            </w:r>
            <w:r w:rsidR="00967739" w:rsidRPr="00615650">
              <w:rPr>
                <w:rFonts w:ascii="Fugue Art Fund" w:hAnsi="Fugue Art Fund"/>
              </w:rPr>
              <w:t>evoke the Byelaws in its entirety and, in replacement of this, hereby approve and adopt the revised byelaws attached hereto as the byelaws of Art Fund subject to the following:</w:t>
            </w:r>
          </w:p>
          <w:p w14:paraId="50D7DF67" w14:textId="77777777" w:rsidR="002162F0" w:rsidRPr="00615650" w:rsidRDefault="00967739" w:rsidP="00967739">
            <w:pPr>
              <w:pStyle w:val="BWBLevel1"/>
              <w:numPr>
                <w:ilvl w:val="0"/>
                <w:numId w:val="5"/>
              </w:numPr>
              <w:jc w:val="left"/>
              <w:rPr>
                <w:rFonts w:ascii="Fugue Art Fund" w:hAnsi="Fugue Art Fund"/>
              </w:rPr>
            </w:pPr>
            <w:r w:rsidRPr="00615650">
              <w:rPr>
                <w:rFonts w:ascii="Fugue Art Fund" w:hAnsi="Fugue Art Fund"/>
              </w:rPr>
              <w:t>Resolution 1 being duly passed.</w:t>
            </w:r>
          </w:p>
          <w:p w14:paraId="2A07202A" w14:textId="30A389DC" w:rsidR="00967739" w:rsidRPr="00615650" w:rsidRDefault="00967739" w:rsidP="00967739">
            <w:pPr>
              <w:pStyle w:val="BWBLevel1"/>
              <w:numPr>
                <w:ilvl w:val="0"/>
                <w:numId w:val="5"/>
              </w:numPr>
              <w:jc w:val="left"/>
              <w:rPr>
                <w:rFonts w:ascii="Fugue Art Fund" w:hAnsi="Fugue Art Fund"/>
              </w:rPr>
            </w:pPr>
            <w:r w:rsidRPr="00615650">
              <w:rPr>
                <w:rFonts w:ascii="Fugue Art Fund" w:hAnsi="Fugue Art Fund"/>
              </w:rPr>
              <w:t xml:space="preserve">The Trustees may resolve to make non-substantive alterations, revocations and amendments to the </w:t>
            </w:r>
            <w:proofErr w:type="gramStart"/>
            <w:r w:rsidRPr="00615650">
              <w:rPr>
                <w:rFonts w:ascii="Fugue Art Fund" w:hAnsi="Fugue Art Fund"/>
              </w:rPr>
              <w:t>bye-laws</w:t>
            </w:r>
            <w:proofErr w:type="gramEnd"/>
            <w:r w:rsidRPr="00615650">
              <w:rPr>
                <w:rFonts w:ascii="Fugue Art Fund" w:hAnsi="Fugue Art Fund"/>
              </w:rPr>
              <w:t xml:space="preserve"> attached hereto on behalf of Art Fund (which shall not require confirmation by Art Fund in General or Extraordinary General Meeting) prior to those byelaws’ adoption.</w:t>
            </w:r>
          </w:p>
          <w:p w14:paraId="77E6E78F" w14:textId="0CEC9989" w:rsidR="00967739" w:rsidRPr="00615650" w:rsidRDefault="00967739" w:rsidP="00056C5E">
            <w:pPr>
              <w:pStyle w:val="BWBLevel1"/>
              <w:numPr>
                <w:ilvl w:val="0"/>
                <w:numId w:val="5"/>
              </w:numPr>
              <w:jc w:val="left"/>
              <w:rPr>
                <w:rFonts w:ascii="Fugue Art Fund" w:hAnsi="Fugue Art Fund"/>
              </w:rPr>
            </w:pPr>
            <w:r w:rsidRPr="00615650">
              <w:rPr>
                <w:rFonts w:ascii="Fugue Art Fund" w:hAnsi="Fugue Art Fund"/>
              </w:rPr>
              <w:t xml:space="preserve">The </w:t>
            </w:r>
            <w:r w:rsidRPr="00615650">
              <w:rPr>
                <w:rFonts w:ascii="Fugue Art Fund" w:hAnsi="Fugue Art Fund"/>
                <w:shd w:val="clear" w:color="auto" w:fill="FFFFFF"/>
              </w:rPr>
              <w:t xml:space="preserve">Privy Council and its secretariat or advisers may require changes </w:t>
            </w:r>
            <w:r w:rsidRPr="00615650">
              <w:rPr>
                <w:rFonts w:ascii="Fugue Art Fund" w:hAnsi="Fugue Art Fund"/>
              </w:rPr>
              <w:t>to the byelaws attached hereto</w:t>
            </w:r>
            <w:r w:rsidRPr="00615650">
              <w:rPr>
                <w:rFonts w:ascii="Fugue Art Fund" w:hAnsi="Fugue Art Fund"/>
                <w:shd w:val="clear" w:color="auto" w:fill="FFFFFF"/>
              </w:rPr>
              <w:t>, or any changes incidental or consequential thereto and in either case</w:t>
            </w:r>
            <w:r w:rsidRPr="00615650">
              <w:rPr>
                <w:rFonts w:ascii="Fugue Art Fund" w:hAnsi="Fugue Art Fund"/>
              </w:rPr>
              <w:t xml:space="preserve"> which the Trustees may approve on behalf of Art Fund </w:t>
            </w:r>
            <w:bookmarkStart w:id="1" w:name="_Hlk147481907"/>
            <w:r w:rsidRPr="00615650">
              <w:rPr>
                <w:rFonts w:ascii="Fugue Art Fund" w:hAnsi="Fugue Art Fund"/>
              </w:rPr>
              <w:t xml:space="preserve">(which shall not require confirmation by the Art Fund in </w:t>
            </w:r>
            <w:r w:rsidRPr="00615650">
              <w:rPr>
                <w:rFonts w:ascii="Fugue Art Fund" w:hAnsi="Fugue Art Fund"/>
              </w:rPr>
              <w:lastRenderedPageBreak/>
              <w:t>General or Extraordinary General Meeting)</w:t>
            </w:r>
            <w:bookmarkEnd w:id="1"/>
            <w:r w:rsidRPr="00615650">
              <w:rPr>
                <w:rFonts w:ascii="Fugue Art Fund" w:hAnsi="Fugue Art Fund"/>
              </w:rPr>
              <w:t>.</w:t>
            </w:r>
          </w:p>
          <w:p w14:paraId="7E1BE03F" w14:textId="27D6D645" w:rsidR="00967739" w:rsidRPr="00615650" w:rsidRDefault="00967739" w:rsidP="00056C5E">
            <w:pPr>
              <w:pStyle w:val="BWBLevel1"/>
              <w:numPr>
                <w:ilvl w:val="0"/>
                <w:numId w:val="5"/>
              </w:numPr>
              <w:jc w:val="left"/>
              <w:rPr>
                <w:rFonts w:ascii="Fugue Art Fund" w:hAnsi="Fugue Art Fund"/>
              </w:rPr>
            </w:pPr>
            <w:r w:rsidRPr="00615650">
              <w:rPr>
                <w:rFonts w:ascii="Fugue Art Fund" w:hAnsi="Fugue Art Fund"/>
              </w:rPr>
              <w:t xml:space="preserve">Subject thereto, the new byelaws shall take effect on the later of the date when approved by the Privy Council and the date on which, the amendments to the Royal Charter take effect in accordance with the Members’ Resolution 1.  </w:t>
            </w:r>
          </w:p>
          <w:p w14:paraId="12B4DCB7" w14:textId="77777777" w:rsidR="00967739" w:rsidRPr="00615650" w:rsidRDefault="00967739">
            <w:pPr>
              <w:rPr>
                <w:rFonts w:ascii="Fugue Art Fund" w:hAnsi="Fugue Art Fund"/>
              </w:rPr>
            </w:pPr>
          </w:p>
        </w:tc>
      </w:tr>
      <w:tr w:rsidR="00967739" w:rsidRPr="00615650" w14:paraId="023058DC" w14:textId="77777777" w:rsidTr="006646AC">
        <w:tc>
          <w:tcPr>
            <w:tcW w:w="663" w:type="dxa"/>
          </w:tcPr>
          <w:p w14:paraId="2CB85750" w14:textId="6EABDB3C" w:rsidR="00967739" w:rsidRPr="00615650" w:rsidRDefault="00967739" w:rsidP="008C5C80">
            <w:pPr>
              <w:rPr>
                <w:rFonts w:ascii="Fugue Art Fund" w:hAnsi="Fugue Art Fund"/>
              </w:rPr>
            </w:pPr>
            <w:r w:rsidRPr="00615650">
              <w:rPr>
                <w:rFonts w:ascii="Fugue Art Fund" w:hAnsi="Fugue Art Fund"/>
              </w:rPr>
              <w:t>1.1</w:t>
            </w:r>
          </w:p>
        </w:tc>
        <w:tc>
          <w:tcPr>
            <w:tcW w:w="3770" w:type="dxa"/>
          </w:tcPr>
          <w:p w14:paraId="36FA7054" w14:textId="0309AFA1" w:rsidR="00967739" w:rsidRPr="00615650" w:rsidRDefault="00967739" w:rsidP="00967739">
            <w:pPr>
              <w:pStyle w:val="BWBLevel2"/>
              <w:numPr>
                <w:ilvl w:val="0"/>
                <w:numId w:val="0"/>
              </w:numPr>
              <w:jc w:val="left"/>
              <w:rPr>
                <w:rFonts w:ascii="Fugue Art Fund" w:hAnsi="Fugue Art Fund"/>
              </w:rPr>
            </w:pPr>
            <w:r w:rsidRPr="00615650">
              <w:rPr>
                <w:rFonts w:ascii="Fugue Art Fund" w:hAnsi="Fugue Art Fund"/>
              </w:rPr>
              <w:t>approve the resolution of Art Fund’s trustees (the “</w:t>
            </w:r>
            <w:r w:rsidRPr="00615650">
              <w:rPr>
                <w:rFonts w:ascii="Fugue Art Fund" w:hAnsi="Fugue Art Fund"/>
                <w:b/>
                <w:bCs/>
              </w:rPr>
              <w:t>Trustees”</w:t>
            </w:r>
            <w:r w:rsidRPr="00615650">
              <w:rPr>
                <w:rFonts w:ascii="Fugue Art Fund" w:hAnsi="Fugue Art Fund"/>
              </w:rPr>
              <w:t>) dated 16 October 2023 to the effect that the provisions of the Royal charter dated 19 December 1928, as amended by a supplemental Royal charter dated 8 February 1977 (the “</w:t>
            </w:r>
            <w:r w:rsidRPr="00615650">
              <w:rPr>
                <w:rFonts w:ascii="Fugue Art Fund" w:hAnsi="Fugue Art Fund"/>
                <w:b/>
                <w:bCs/>
              </w:rPr>
              <w:t>Royal Charter”</w:t>
            </w:r>
            <w:r w:rsidRPr="00615650">
              <w:rPr>
                <w:rFonts w:ascii="Fugue Art Fund" w:hAnsi="Fugue Art Fund"/>
              </w:rPr>
              <w:t>) be amended so that:</w:t>
            </w:r>
          </w:p>
        </w:tc>
        <w:tc>
          <w:tcPr>
            <w:tcW w:w="495" w:type="dxa"/>
            <w:vMerge/>
          </w:tcPr>
          <w:p w14:paraId="40B41F4E" w14:textId="3B735F14" w:rsidR="00967739" w:rsidRPr="00615650" w:rsidRDefault="00967739">
            <w:pPr>
              <w:rPr>
                <w:rFonts w:ascii="Fugue Art Fund" w:hAnsi="Fugue Art Fund"/>
              </w:rPr>
            </w:pPr>
          </w:p>
        </w:tc>
        <w:tc>
          <w:tcPr>
            <w:tcW w:w="4088" w:type="dxa"/>
            <w:vMerge/>
          </w:tcPr>
          <w:p w14:paraId="5921D68A" w14:textId="77777777" w:rsidR="00967739" w:rsidRPr="00615650" w:rsidRDefault="00967739">
            <w:pPr>
              <w:rPr>
                <w:rFonts w:ascii="Fugue Art Fund" w:hAnsi="Fugue Art Fund"/>
              </w:rPr>
            </w:pPr>
          </w:p>
        </w:tc>
      </w:tr>
      <w:tr w:rsidR="00967739" w:rsidRPr="00615650" w14:paraId="403B5EAF" w14:textId="77777777" w:rsidTr="006646AC">
        <w:tc>
          <w:tcPr>
            <w:tcW w:w="663" w:type="dxa"/>
          </w:tcPr>
          <w:p w14:paraId="22C87162" w14:textId="233B96C4" w:rsidR="00967739" w:rsidRPr="00615650" w:rsidRDefault="00967739" w:rsidP="008C5C80">
            <w:pPr>
              <w:rPr>
                <w:rFonts w:ascii="Fugue Art Fund" w:hAnsi="Fugue Art Fund"/>
              </w:rPr>
            </w:pPr>
            <w:r w:rsidRPr="00615650">
              <w:rPr>
                <w:rFonts w:ascii="Fugue Art Fund" w:hAnsi="Fugue Art Fund"/>
              </w:rPr>
              <w:t>1.1.1</w:t>
            </w:r>
          </w:p>
        </w:tc>
        <w:tc>
          <w:tcPr>
            <w:tcW w:w="3770" w:type="dxa"/>
          </w:tcPr>
          <w:p w14:paraId="7EB282CE" w14:textId="0E1CC29E" w:rsidR="00967739" w:rsidRPr="00615650" w:rsidRDefault="00967739" w:rsidP="00967739">
            <w:pPr>
              <w:pStyle w:val="BWBLevel3"/>
              <w:numPr>
                <w:ilvl w:val="0"/>
                <w:numId w:val="0"/>
              </w:numPr>
              <w:jc w:val="left"/>
              <w:rPr>
                <w:rFonts w:ascii="Fugue Art Fund" w:hAnsi="Fugue Art Fund"/>
              </w:rPr>
            </w:pPr>
            <w:r w:rsidRPr="00615650">
              <w:rPr>
                <w:rFonts w:ascii="Fugue Art Fund" w:hAnsi="Fugue Art Fund"/>
              </w:rPr>
              <w:t>the Preamble, clauses 1 and 2 and the final provisions commencing “</w:t>
            </w:r>
            <w:r w:rsidRPr="00615650">
              <w:rPr>
                <w:rFonts w:ascii="Fugue Art Fund" w:hAnsi="Fugue Art Fund"/>
                <w:b/>
                <w:bCs/>
              </w:rPr>
              <w:t xml:space="preserve">IN WITNESS </w:t>
            </w:r>
            <w:r w:rsidRPr="00615650">
              <w:rPr>
                <w:rFonts w:ascii="Fugue Art Fund" w:hAnsi="Fugue Art Fund"/>
              </w:rPr>
              <w:t>whereof WE have caused” and ending with “By warrant under the hands of the Counsellors of State.” of the Royal Charter stay the same; and</w:t>
            </w:r>
          </w:p>
        </w:tc>
        <w:tc>
          <w:tcPr>
            <w:tcW w:w="495" w:type="dxa"/>
            <w:vMerge/>
          </w:tcPr>
          <w:p w14:paraId="2151209C" w14:textId="77777777" w:rsidR="00967739" w:rsidRPr="00615650" w:rsidRDefault="00967739">
            <w:pPr>
              <w:rPr>
                <w:rFonts w:ascii="Fugue Art Fund" w:hAnsi="Fugue Art Fund"/>
              </w:rPr>
            </w:pPr>
          </w:p>
        </w:tc>
        <w:tc>
          <w:tcPr>
            <w:tcW w:w="4088" w:type="dxa"/>
            <w:vMerge/>
          </w:tcPr>
          <w:p w14:paraId="405CB93E" w14:textId="77777777" w:rsidR="00967739" w:rsidRPr="00615650" w:rsidRDefault="00967739">
            <w:pPr>
              <w:rPr>
                <w:rFonts w:ascii="Fugue Art Fund" w:hAnsi="Fugue Art Fund"/>
              </w:rPr>
            </w:pPr>
          </w:p>
        </w:tc>
      </w:tr>
      <w:tr w:rsidR="00967739" w:rsidRPr="00615650" w14:paraId="58808A75" w14:textId="77777777" w:rsidTr="006646AC">
        <w:tc>
          <w:tcPr>
            <w:tcW w:w="663" w:type="dxa"/>
          </w:tcPr>
          <w:p w14:paraId="40AC2D46" w14:textId="5AC30F03" w:rsidR="00967739" w:rsidRPr="00615650" w:rsidRDefault="00967739" w:rsidP="008C5C80">
            <w:pPr>
              <w:rPr>
                <w:rFonts w:ascii="Fugue Art Fund" w:hAnsi="Fugue Art Fund"/>
              </w:rPr>
            </w:pPr>
            <w:r w:rsidRPr="00615650">
              <w:rPr>
                <w:rFonts w:ascii="Fugue Art Fund" w:hAnsi="Fugue Art Fund"/>
              </w:rPr>
              <w:t>1.1.2</w:t>
            </w:r>
          </w:p>
        </w:tc>
        <w:tc>
          <w:tcPr>
            <w:tcW w:w="3770" w:type="dxa"/>
          </w:tcPr>
          <w:p w14:paraId="31A2D83C" w14:textId="77777777" w:rsidR="00967739" w:rsidRPr="00615650" w:rsidRDefault="00967739" w:rsidP="00967739">
            <w:pPr>
              <w:pStyle w:val="BWBLevel3"/>
              <w:numPr>
                <w:ilvl w:val="0"/>
                <w:numId w:val="0"/>
              </w:numPr>
              <w:jc w:val="left"/>
              <w:rPr>
                <w:rFonts w:ascii="Fugue Art Fund" w:hAnsi="Fugue Art Fund"/>
              </w:rPr>
            </w:pPr>
            <w:r w:rsidRPr="00615650">
              <w:rPr>
                <w:rFonts w:ascii="Fugue Art Fund" w:hAnsi="Fugue Art Fund"/>
              </w:rPr>
              <w:t>clauses 3 to 16 (inclusive) of the Royal Charter are deleted and replaced with clauses 3 to 14 (inclusive) of the Royal charter attached hereto, subject to the following:</w:t>
            </w:r>
            <w:bookmarkStart w:id="2" w:name="_Ref147324264"/>
          </w:p>
          <w:p w14:paraId="2826ECA0" w14:textId="78508446" w:rsidR="00967739" w:rsidRPr="00615650" w:rsidRDefault="00967739" w:rsidP="00967739">
            <w:pPr>
              <w:pStyle w:val="BWBLevel3"/>
              <w:numPr>
                <w:ilvl w:val="0"/>
                <w:numId w:val="3"/>
              </w:numPr>
              <w:jc w:val="left"/>
              <w:rPr>
                <w:rFonts w:ascii="Fugue Art Fund" w:hAnsi="Fugue Art Fund"/>
              </w:rPr>
            </w:pPr>
            <w:r w:rsidRPr="00615650">
              <w:rPr>
                <w:rFonts w:ascii="Fugue Art Fund" w:hAnsi="Fugue Art Fund"/>
              </w:rPr>
              <w:t>The Trustees may resolve to make non-substantive alterations, revocations and/or amendments to the Royal charter attached hereto on behalf of Art Fund</w:t>
            </w:r>
            <w:bookmarkEnd w:id="2"/>
            <w:r w:rsidRPr="00615650">
              <w:rPr>
                <w:rFonts w:ascii="Fugue Art Fund" w:hAnsi="Fugue Art Fund"/>
              </w:rPr>
              <w:t xml:space="preserve"> (which shall not require confirmation by Art Fund in General or Extraordinary </w:t>
            </w:r>
            <w:r w:rsidRPr="00615650">
              <w:rPr>
                <w:rFonts w:ascii="Fugue Art Fund" w:hAnsi="Fugue Art Fund"/>
              </w:rPr>
              <w:lastRenderedPageBreak/>
              <w:t>General Meeting) prior to it becoming effective.</w:t>
            </w:r>
          </w:p>
          <w:p w14:paraId="7FA8C257" w14:textId="40368935" w:rsidR="00967739" w:rsidRPr="00615650" w:rsidRDefault="00967739" w:rsidP="00967739">
            <w:pPr>
              <w:pStyle w:val="BWBLevel3"/>
              <w:numPr>
                <w:ilvl w:val="0"/>
                <w:numId w:val="3"/>
              </w:numPr>
              <w:jc w:val="left"/>
              <w:rPr>
                <w:rFonts w:ascii="Fugue Art Fund" w:hAnsi="Fugue Art Fund"/>
              </w:rPr>
            </w:pPr>
            <w:r w:rsidRPr="00615650">
              <w:rPr>
                <w:rFonts w:ascii="Fugue Art Fund" w:hAnsi="Fugue Art Fund"/>
              </w:rPr>
              <w:t xml:space="preserve">The Privy Council </w:t>
            </w:r>
            <w:r w:rsidRPr="00615650">
              <w:rPr>
                <w:rFonts w:ascii="Fugue Art Fund" w:hAnsi="Fugue Art Fund"/>
                <w:shd w:val="clear" w:color="auto" w:fill="FFFFFF"/>
              </w:rPr>
              <w:t xml:space="preserve">and its secretariat or advisers may require changes </w:t>
            </w:r>
            <w:r w:rsidRPr="00615650">
              <w:rPr>
                <w:rFonts w:ascii="Fugue Art Fund" w:hAnsi="Fugue Art Fund"/>
              </w:rPr>
              <w:t>to the Royal charter attached hereto</w:t>
            </w:r>
            <w:r w:rsidRPr="00615650">
              <w:rPr>
                <w:rFonts w:ascii="Fugue Art Fund" w:hAnsi="Fugue Art Fund"/>
                <w:shd w:val="clear" w:color="auto" w:fill="FFFFFF"/>
              </w:rPr>
              <w:t xml:space="preserve">, or any changes incidental or consequential thereto, and in either case which the Trustees may approve </w:t>
            </w:r>
            <w:bookmarkStart w:id="3" w:name="_Hlk147398927"/>
            <w:r w:rsidRPr="00615650">
              <w:rPr>
                <w:rFonts w:ascii="Fugue Art Fund" w:hAnsi="Fugue Art Fund"/>
                <w:shd w:val="clear" w:color="auto" w:fill="FFFFFF"/>
              </w:rPr>
              <w:t xml:space="preserve">on behalf of Art Fund </w:t>
            </w:r>
            <w:r w:rsidRPr="00615650">
              <w:rPr>
                <w:rFonts w:ascii="Fugue Art Fund" w:hAnsi="Fugue Art Fund"/>
              </w:rPr>
              <w:t>(which shall not require confirmation by Art Fund in General or Extraordinary General Meeting</w:t>
            </w:r>
            <w:bookmarkStart w:id="4" w:name="_Ref147324266"/>
            <w:bookmarkEnd w:id="3"/>
            <w:r w:rsidR="00B33EB9" w:rsidRPr="00615650">
              <w:rPr>
                <w:rFonts w:ascii="Fugue Art Fund" w:hAnsi="Fugue Art Fund"/>
              </w:rPr>
              <w:t>)</w:t>
            </w:r>
            <w:r w:rsidR="0048096D" w:rsidRPr="00615650">
              <w:rPr>
                <w:rFonts w:ascii="Fugue Art Fund" w:hAnsi="Fugue Art Fund"/>
              </w:rPr>
              <w:t>.</w:t>
            </w:r>
          </w:p>
          <w:p w14:paraId="2851BE22" w14:textId="4147EF01" w:rsidR="00967739" w:rsidRPr="00615650" w:rsidRDefault="00967739" w:rsidP="00967739">
            <w:pPr>
              <w:pStyle w:val="BWBLevel3"/>
              <w:numPr>
                <w:ilvl w:val="0"/>
                <w:numId w:val="3"/>
              </w:numPr>
              <w:jc w:val="left"/>
              <w:rPr>
                <w:rFonts w:ascii="Fugue Art Fund" w:hAnsi="Fugue Art Fund"/>
              </w:rPr>
            </w:pPr>
            <w:r w:rsidRPr="00615650">
              <w:rPr>
                <w:rFonts w:ascii="Fugue Art Fund" w:hAnsi="Fugue Art Fund"/>
              </w:rPr>
              <w:t>Subject thereto, the amendments to the Royal Charter shall take effect from the date when approved by His Majesty by Order in Council.</w:t>
            </w:r>
            <w:bookmarkEnd w:id="4"/>
          </w:p>
        </w:tc>
        <w:tc>
          <w:tcPr>
            <w:tcW w:w="495" w:type="dxa"/>
            <w:vMerge/>
          </w:tcPr>
          <w:p w14:paraId="62F7E0D0" w14:textId="77777777" w:rsidR="00967739" w:rsidRPr="00615650" w:rsidRDefault="00967739">
            <w:pPr>
              <w:rPr>
                <w:rFonts w:ascii="Fugue Art Fund" w:hAnsi="Fugue Art Fund"/>
              </w:rPr>
            </w:pPr>
          </w:p>
        </w:tc>
        <w:tc>
          <w:tcPr>
            <w:tcW w:w="4088" w:type="dxa"/>
            <w:vMerge/>
          </w:tcPr>
          <w:p w14:paraId="5A7869D2" w14:textId="77777777" w:rsidR="00967739" w:rsidRPr="00615650" w:rsidRDefault="00967739">
            <w:pPr>
              <w:rPr>
                <w:rFonts w:ascii="Fugue Art Fund" w:hAnsi="Fugue Art Fund"/>
              </w:rPr>
            </w:pPr>
          </w:p>
        </w:tc>
      </w:tr>
    </w:tbl>
    <w:p w14:paraId="297E16C0" w14:textId="0BED5A31" w:rsidR="00844CEA" w:rsidRPr="00615650" w:rsidRDefault="00737371">
      <w:pPr>
        <w:rPr>
          <w:rFonts w:ascii="Fugue Art Fund" w:hAnsi="Fugue Art Fund"/>
          <w:b/>
          <w:bCs/>
        </w:rPr>
      </w:pPr>
      <w:r w:rsidRPr="00615650">
        <w:rPr>
          <w:rFonts w:ascii="Fugue Art Fund" w:hAnsi="Fugue Art Fund"/>
          <w:b/>
          <w:bCs/>
        </w:rPr>
        <w:t>Please note, where the above resolutions state “attached</w:t>
      </w:r>
      <w:r w:rsidR="00F57C66" w:rsidRPr="00615650">
        <w:rPr>
          <w:rFonts w:ascii="Fugue Art Fund" w:hAnsi="Fugue Art Fund"/>
          <w:b/>
          <w:bCs/>
        </w:rPr>
        <w:t xml:space="preserve"> hereto</w:t>
      </w:r>
      <w:r w:rsidRPr="00615650">
        <w:rPr>
          <w:rFonts w:ascii="Fugue Art Fund" w:hAnsi="Fugue Art Fund"/>
          <w:b/>
          <w:bCs/>
        </w:rPr>
        <w:t xml:space="preserve">”, copies of the resolutions provided to members at the EGM will have the draft new Charter and Byelaws attached. In the </w:t>
      </w:r>
      <w:proofErr w:type="gramStart"/>
      <w:r w:rsidRPr="00615650">
        <w:rPr>
          <w:rFonts w:ascii="Fugue Art Fund" w:hAnsi="Fugue Art Fund"/>
          <w:b/>
          <w:bCs/>
        </w:rPr>
        <w:t>meantime</w:t>
      </w:r>
      <w:proofErr w:type="gramEnd"/>
      <w:r w:rsidRPr="00615650">
        <w:rPr>
          <w:rFonts w:ascii="Fugue Art Fund" w:hAnsi="Fugue Art Fund"/>
          <w:b/>
          <w:bCs/>
        </w:rPr>
        <w:t xml:space="preserve"> these can be viewed</w:t>
      </w:r>
      <w:r w:rsidR="00F57C66" w:rsidRPr="00615650">
        <w:rPr>
          <w:rFonts w:ascii="Fugue Art Fund" w:hAnsi="Fugue Art Fund"/>
          <w:b/>
          <w:bCs/>
        </w:rPr>
        <w:t xml:space="preserve"> in advance</w:t>
      </w:r>
      <w:r w:rsidRPr="00615650">
        <w:rPr>
          <w:rFonts w:ascii="Fugue Art Fund" w:hAnsi="Fugue Art Fund"/>
          <w:b/>
          <w:bCs/>
        </w:rPr>
        <w:t xml:space="preserve"> on our website or requested by post as above. </w:t>
      </w:r>
    </w:p>
    <w:p w14:paraId="19A064F7" w14:textId="49977E7B" w:rsidR="008C5C80" w:rsidRPr="00615650" w:rsidRDefault="008C5C80">
      <w:pPr>
        <w:rPr>
          <w:rFonts w:ascii="Fugue Art Fund" w:hAnsi="Fugue Art Fund"/>
        </w:rPr>
      </w:pPr>
      <w:r w:rsidRPr="00615650">
        <w:rPr>
          <w:rFonts w:ascii="Fugue Art Fund" w:hAnsi="Fugue Art Fund"/>
          <w:b/>
          <w:bCs/>
        </w:rPr>
        <w:t>Dated:</w:t>
      </w:r>
      <w:r w:rsidRPr="00615650">
        <w:rPr>
          <w:rFonts w:ascii="Fugue Art Fund" w:hAnsi="Fugue Art Fund"/>
        </w:rPr>
        <w:t xml:space="preserve"> 1 December 2023</w:t>
      </w:r>
    </w:p>
    <w:p w14:paraId="25D84800" w14:textId="683F08A7" w:rsidR="008C5C80" w:rsidRPr="00615650" w:rsidRDefault="008C5C80">
      <w:pPr>
        <w:rPr>
          <w:rFonts w:ascii="Fugue Art Fund" w:hAnsi="Fugue Art Fund"/>
        </w:rPr>
      </w:pPr>
      <w:r w:rsidRPr="00615650">
        <w:rPr>
          <w:rFonts w:ascii="Fugue Art Fund" w:hAnsi="Fugue Art Fund"/>
        </w:rPr>
        <w:t xml:space="preserve">By order of the </w:t>
      </w:r>
      <w:r w:rsidR="00B33EB9" w:rsidRPr="00615650">
        <w:rPr>
          <w:rFonts w:ascii="Fugue Art Fund" w:hAnsi="Fugue Art Fund"/>
        </w:rPr>
        <w:t>Executive Committee</w:t>
      </w:r>
      <w:r w:rsidR="00B33EB9" w:rsidRPr="00615650" w:rsidDel="00A811E5">
        <w:rPr>
          <w:rFonts w:ascii="Fugue Art Fund" w:hAnsi="Fugue Art Fund"/>
        </w:rPr>
        <w:t xml:space="preserve"> </w:t>
      </w:r>
      <w:r w:rsidR="00615650" w:rsidRPr="00615650">
        <w:rPr>
          <w:rFonts w:ascii="Fugue Art Fund" w:hAnsi="Fugue Art Fund"/>
        </w:rPr>
        <w:t>(Board of Trustees)</w:t>
      </w:r>
    </w:p>
    <w:p w14:paraId="6AA100E8" w14:textId="7DB3F965" w:rsidR="008C5C80" w:rsidRPr="00615650" w:rsidRDefault="008C5C80">
      <w:pPr>
        <w:rPr>
          <w:rFonts w:ascii="Fugue Art Fund" w:hAnsi="Fugue Art Fund"/>
        </w:rPr>
      </w:pPr>
      <w:r w:rsidRPr="00615650">
        <w:rPr>
          <w:rFonts w:ascii="Fugue Art Fund" w:hAnsi="Fugue Art Fund"/>
        </w:rPr>
        <w:t>Sarah Cosby, Secretary to the Board of Trustees</w:t>
      </w:r>
    </w:p>
    <w:p w14:paraId="67EECAAC" w14:textId="77777777" w:rsidR="008C5C80" w:rsidRPr="00615650" w:rsidRDefault="008C5C80">
      <w:pPr>
        <w:rPr>
          <w:rFonts w:ascii="Fugue Art Fund" w:hAnsi="Fugue Art Fund"/>
        </w:rPr>
      </w:pPr>
    </w:p>
    <w:sectPr w:rsidR="008C5C80" w:rsidRPr="0061565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1EED9" w14:textId="77777777" w:rsidR="00CC0082" w:rsidRDefault="00CC0082" w:rsidP="00E163B3">
      <w:pPr>
        <w:spacing w:after="0" w:line="240" w:lineRule="auto"/>
      </w:pPr>
      <w:r>
        <w:separator/>
      </w:r>
    </w:p>
  </w:endnote>
  <w:endnote w:type="continuationSeparator" w:id="0">
    <w:p w14:paraId="7166C6A1" w14:textId="77777777" w:rsidR="00CC0082" w:rsidRDefault="00CC0082" w:rsidP="00E1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gue Art Fund">
    <w:panose1 w:val="02000503000000020003"/>
    <w:charset w:val="00"/>
    <w:family w:val="modern"/>
    <w:notTrueType/>
    <w:pitch w:val="variable"/>
    <w:sig w:usb0="A00002AF" w:usb1="4000206A" w:usb2="00000000" w:usb3="00000000" w:csb0="000000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8FCA" w14:textId="77777777" w:rsidR="00830622" w:rsidRDefault="00830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AA25" w14:textId="77777777" w:rsidR="00830622" w:rsidRDefault="008306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9BCE1" w14:textId="77777777" w:rsidR="00830622" w:rsidRDefault="00830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DE76F" w14:textId="77777777" w:rsidR="00CC0082" w:rsidRDefault="00CC0082" w:rsidP="00E163B3">
      <w:pPr>
        <w:spacing w:after="0" w:line="240" w:lineRule="auto"/>
      </w:pPr>
      <w:r>
        <w:separator/>
      </w:r>
    </w:p>
  </w:footnote>
  <w:footnote w:type="continuationSeparator" w:id="0">
    <w:p w14:paraId="7201DD00" w14:textId="77777777" w:rsidR="00CC0082" w:rsidRDefault="00CC0082" w:rsidP="00E16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B0A25" w14:textId="77777777" w:rsidR="00830622" w:rsidRDefault="008306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B312C" w14:textId="77777777" w:rsidR="00830622" w:rsidRDefault="008306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F476" w14:textId="77777777" w:rsidR="00830622" w:rsidRDefault="00830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4295B"/>
    <w:multiLevelType w:val="hybridMultilevel"/>
    <w:tmpl w:val="6166F1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E23117"/>
    <w:multiLevelType w:val="multilevel"/>
    <w:tmpl w:val="B90CB4EC"/>
    <w:lvl w:ilvl="0">
      <w:start w:val="1"/>
      <w:numFmt w:val="decimal"/>
      <w:pStyle w:val="BWBLevel1"/>
      <w:isLgl/>
      <w:lvlText w:val="%1."/>
      <w:lvlJc w:val="left"/>
      <w:pPr>
        <w:tabs>
          <w:tab w:val="num" w:pos="879"/>
        </w:tabs>
        <w:ind w:left="879" w:hanging="879"/>
      </w:pPr>
      <w:rPr>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1">
      <w:start w:val="1"/>
      <w:numFmt w:val="decimal"/>
      <w:pStyle w:val="BWBLevel2"/>
      <w:isLgl/>
      <w:lvlText w:val="%1.%2"/>
      <w:lvlJc w:val="left"/>
      <w:pPr>
        <w:tabs>
          <w:tab w:val="num" w:pos="879"/>
        </w:tabs>
        <w:ind w:left="879" w:hanging="879"/>
      </w:pPr>
      <w:rPr>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2">
      <w:start w:val="1"/>
      <w:numFmt w:val="decimal"/>
      <w:pStyle w:val="BWBLevel3"/>
      <w:isLgl/>
      <w:lvlText w:val="%1.%2.%3"/>
      <w:lvlJc w:val="left"/>
      <w:pPr>
        <w:tabs>
          <w:tab w:val="num" w:pos="879"/>
        </w:tabs>
        <w:ind w:left="879" w:hanging="879"/>
      </w:pPr>
      <w:rPr>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3">
      <w:start w:val="1"/>
      <w:numFmt w:val="upperLetter"/>
      <w:pStyle w:val="BWBLevel4"/>
      <w:lvlText w:val="%4)"/>
      <w:lvlJc w:val="left"/>
      <w:pPr>
        <w:tabs>
          <w:tab w:val="num" w:pos="1599"/>
        </w:tabs>
        <w:ind w:left="1599" w:hanging="720"/>
      </w:pPr>
      <w:rPr>
        <w:rFonts w:ascii="Arial" w:eastAsiaTheme="minorHAnsi" w:hAnsi="Arial" w:cs="Arial"/>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4">
      <w:start w:val="1"/>
      <w:numFmt w:val="lowerRoman"/>
      <w:pStyle w:val="BWBLevel5"/>
      <w:lvlText w:val="(%5)"/>
      <w:lvlJc w:val="left"/>
      <w:pPr>
        <w:tabs>
          <w:tab w:val="num" w:pos="2319"/>
        </w:tabs>
        <w:ind w:left="2319" w:hanging="720"/>
      </w:pPr>
      <w:rPr>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5">
      <w:start w:val="1"/>
      <w:numFmt w:val="upperLetter"/>
      <w:pStyle w:val="BWBLevel6"/>
      <w:lvlText w:val="(%6)"/>
      <w:lvlJc w:val="left"/>
      <w:pPr>
        <w:tabs>
          <w:tab w:val="num" w:pos="3039"/>
        </w:tabs>
        <w:ind w:left="3039" w:hanging="720"/>
      </w:pPr>
      <w:rPr>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6">
      <w:start w:val="27"/>
      <w:numFmt w:val="lowerLetter"/>
      <w:pStyle w:val="BWBLevel7"/>
      <w:lvlText w:val="(%7)"/>
      <w:lvlJc w:val="left"/>
      <w:pPr>
        <w:tabs>
          <w:tab w:val="num" w:pos="3759"/>
        </w:tabs>
        <w:ind w:left="3759" w:hanging="720"/>
      </w:pPr>
      <w:rPr>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7">
      <w:start w:val="1"/>
      <w:numFmt w:val="none"/>
      <w:pStyle w:val="BWBLevel8"/>
      <w:lvlText w:val="NONE"/>
      <w:lvlJc w:val="left"/>
      <w:pPr>
        <w:tabs>
          <w:tab w:val="num" w:pos="720"/>
        </w:tabs>
        <w:ind w:left="720" w:hanging="720"/>
      </w:pPr>
      <w:rPr>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8">
      <w:start w:val="1"/>
      <w:numFmt w:val="none"/>
      <w:pStyle w:val="BWBLevel9"/>
      <w:lvlText w:val="NONE"/>
      <w:lvlJc w:val="left"/>
      <w:pPr>
        <w:tabs>
          <w:tab w:val="num" w:pos="720"/>
        </w:tabs>
        <w:ind w:left="720" w:hanging="720"/>
      </w:pPr>
      <w:rPr>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abstractNum>
  <w:abstractNum w:abstractNumId="2" w15:restartNumberingAfterBreak="0">
    <w:nsid w:val="62D30C99"/>
    <w:multiLevelType w:val="hybridMultilevel"/>
    <w:tmpl w:val="EF0C21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E73C79"/>
    <w:multiLevelType w:val="hybridMultilevel"/>
    <w:tmpl w:val="7B9CAD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F3127C"/>
    <w:multiLevelType w:val="hybridMultilevel"/>
    <w:tmpl w:val="1FB23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3919136">
    <w:abstractNumId w:val="1"/>
  </w:num>
  <w:num w:numId="2" w16cid:durableId="436756149">
    <w:abstractNumId w:val="4"/>
  </w:num>
  <w:num w:numId="3" w16cid:durableId="653920112">
    <w:abstractNumId w:val="2"/>
  </w:num>
  <w:num w:numId="4" w16cid:durableId="443615323">
    <w:abstractNumId w:val="0"/>
  </w:num>
  <w:num w:numId="5" w16cid:durableId="2102991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C80"/>
    <w:rsid w:val="000037DA"/>
    <w:rsid w:val="00071B97"/>
    <w:rsid w:val="000B2FAF"/>
    <w:rsid w:val="000D5702"/>
    <w:rsid w:val="000E16DA"/>
    <w:rsid w:val="002024AD"/>
    <w:rsid w:val="00207C1B"/>
    <w:rsid w:val="002162F0"/>
    <w:rsid w:val="00260E1C"/>
    <w:rsid w:val="002D4DF9"/>
    <w:rsid w:val="00310005"/>
    <w:rsid w:val="00310169"/>
    <w:rsid w:val="00311D75"/>
    <w:rsid w:val="00387DED"/>
    <w:rsid w:val="003E1F89"/>
    <w:rsid w:val="003F7CF1"/>
    <w:rsid w:val="00445612"/>
    <w:rsid w:val="0048096D"/>
    <w:rsid w:val="004A4383"/>
    <w:rsid w:val="004B77A9"/>
    <w:rsid w:val="004E4570"/>
    <w:rsid w:val="00511735"/>
    <w:rsid w:val="005705CE"/>
    <w:rsid w:val="005A1E75"/>
    <w:rsid w:val="005B24AC"/>
    <w:rsid w:val="00614339"/>
    <w:rsid w:val="00615650"/>
    <w:rsid w:val="006646AC"/>
    <w:rsid w:val="00680EE5"/>
    <w:rsid w:val="006C2B0A"/>
    <w:rsid w:val="006D2050"/>
    <w:rsid w:val="00725F30"/>
    <w:rsid w:val="00737371"/>
    <w:rsid w:val="007D1C75"/>
    <w:rsid w:val="007D61B3"/>
    <w:rsid w:val="00830622"/>
    <w:rsid w:val="00836B02"/>
    <w:rsid w:val="00844CEA"/>
    <w:rsid w:val="00873E81"/>
    <w:rsid w:val="008C5C80"/>
    <w:rsid w:val="008D06FF"/>
    <w:rsid w:val="00930BE4"/>
    <w:rsid w:val="00935B66"/>
    <w:rsid w:val="00967739"/>
    <w:rsid w:val="009847CE"/>
    <w:rsid w:val="009D2584"/>
    <w:rsid w:val="009F120B"/>
    <w:rsid w:val="00A811E5"/>
    <w:rsid w:val="00A87428"/>
    <w:rsid w:val="00B33EB9"/>
    <w:rsid w:val="00BA7449"/>
    <w:rsid w:val="00C3131C"/>
    <w:rsid w:val="00C53F57"/>
    <w:rsid w:val="00CC0082"/>
    <w:rsid w:val="00E163B3"/>
    <w:rsid w:val="00E40F40"/>
    <w:rsid w:val="00E754D3"/>
    <w:rsid w:val="00EC5F1A"/>
    <w:rsid w:val="00ED2731"/>
    <w:rsid w:val="00F102CC"/>
    <w:rsid w:val="00F57C66"/>
    <w:rsid w:val="00F766F5"/>
    <w:rsid w:val="00FB052C"/>
    <w:rsid w:val="00FB13F3"/>
    <w:rsid w:val="00FB3E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C2ABD"/>
  <w15:chartTrackingRefBased/>
  <w15:docId w15:val="{E9C718B4-F7EC-4A8B-9766-733BB412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5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WBBody">
    <w:name w:val="BWBBody"/>
    <w:basedOn w:val="Normal"/>
    <w:link w:val="BWBBodyChar"/>
    <w:qFormat/>
    <w:rsid w:val="008C5C80"/>
    <w:pPr>
      <w:spacing w:after="240" w:line="288" w:lineRule="auto"/>
      <w:jc w:val="both"/>
    </w:pPr>
    <w:rPr>
      <w:rFonts w:ascii="Arial" w:hAnsi="Arial" w:cs="Arial"/>
      <w:kern w:val="0"/>
      <w:sz w:val="20"/>
      <w14:ligatures w14:val="none"/>
    </w:rPr>
  </w:style>
  <w:style w:type="character" w:customStyle="1" w:styleId="BWBBodyChar">
    <w:name w:val="BWBBody Char"/>
    <w:basedOn w:val="DefaultParagraphFont"/>
    <w:link w:val="BWBBody"/>
    <w:rsid w:val="008C5C80"/>
    <w:rPr>
      <w:rFonts w:ascii="Arial" w:hAnsi="Arial" w:cs="Arial"/>
      <w:kern w:val="0"/>
      <w:sz w:val="20"/>
      <w14:ligatures w14:val="none"/>
    </w:rPr>
  </w:style>
  <w:style w:type="paragraph" w:customStyle="1" w:styleId="BWBLevel1">
    <w:name w:val="BWBLevel1"/>
    <w:basedOn w:val="Normal"/>
    <w:link w:val="BWBLevel1Char"/>
    <w:rsid w:val="008C5C80"/>
    <w:pPr>
      <w:numPr>
        <w:numId w:val="1"/>
      </w:numPr>
      <w:spacing w:after="240" w:line="288" w:lineRule="auto"/>
      <w:jc w:val="both"/>
      <w:outlineLvl w:val="0"/>
    </w:pPr>
    <w:rPr>
      <w:rFonts w:ascii="Arial" w:hAnsi="Arial" w:cs="Arial"/>
      <w:kern w:val="0"/>
      <w:sz w:val="20"/>
      <w14:ligatures w14:val="none"/>
    </w:rPr>
  </w:style>
  <w:style w:type="character" w:customStyle="1" w:styleId="BWBLevel1Char">
    <w:name w:val="BWBLevel1 Char"/>
    <w:basedOn w:val="DefaultParagraphFont"/>
    <w:link w:val="BWBLevel1"/>
    <w:rsid w:val="008C5C80"/>
    <w:rPr>
      <w:rFonts w:ascii="Arial" w:hAnsi="Arial" w:cs="Arial"/>
      <w:kern w:val="0"/>
      <w:sz w:val="20"/>
      <w14:ligatures w14:val="none"/>
    </w:rPr>
  </w:style>
  <w:style w:type="paragraph" w:customStyle="1" w:styleId="BWBLevel2">
    <w:name w:val="BWBLevel2"/>
    <w:basedOn w:val="Normal"/>
    <w:link w:val="BWBLevel2Char"/>
    <w:rsid w:val="008C5C80"/>
    <w:pPr>
      <w:numPr>
        <w:ilvl w:val="1"/>
        <w:numId w:val="1"/>
      </w:numPr>
      <w:spacing w:after="240" w:line="288" w:lineRule="auto"/>
      <w:jc w:val="both"/>
      <w:outlineLvl w:val="1"/>
    </w:pPr>
    <w:rPr>
      <w:rFonts w:ascii="Arial" w:hAnsi="Arial" w:cs="Arial"/>
      <w:kern w:val="0"/>
      <w:sz w:val="20"/>
      <w14:ligatures w14:val="none"/>
    </w:rPr>
  </w:style>
  <w:style w:type="paragraph" w:customStyle="1" w:styleId="BWBLevel3">
    <w:name w:val="BWBLevel3"/>
    <w:basedOn w:val="Normal"/>
    <w:link w:val="BWBLevel3Char"/>
    <w:rsid w:val="008C5C80"/>
    <w:pPr>
      <w:numPr>
        <w:ilvl w:val="2"/>
        <w:numId w:val="1"/>
      </w:numPr>
      <w:spacing w:after="240" w:line="288" w:lineRule="auto"/>
      <w:jc w:val="both"/>
      <w:outlineLvl w:val="2"/>
    </w:pPr>
    <w:rPr>
      <w:rFonts w:ascii="Arial" w:hAnsi="Arial" w:cs="Arial"/>
      <w:kern w:val="0"/>
      <w:sz w:val="20"/>
      <w14:ligatures w14:val="none"/>
    </w:rPr>
  </w:style>
  <w:style w:type="paragraph" w:customStyle="1" w:styleId="BWBLevel4">
    <w:name w:val="BWBLevel4"/>
    <w:basedOn w:val="Normal"/>
    <w:link w:val="BWBLevel4Char"/>
    <w:rsid w:val="008C5C80"/>
    <w:pPr>
      <w:numPr>
        <w:ilvl w:val="3"/>
        <w:numId w:val="1"/>
      </w:numPr>
      <w:spacing w:after="240" w:line="288" w:lineRule="auto"/>
      <w:jc w:val="both"/>
      <w:outlineLvl w:val="3"/>
    </w:pPr>
    <w:rPr>
      <w:rFonts w:ascii="Arial" w:hAnsi="Arial" w:cs="Arial"/>
      <w:kern w:val="0"/>
      <w:sz w:val="20"/>
      <w14:ligatures w14:val="none"/>
    </w:rPr>
  </w:style>
  <w:style w:type="paragraph" w:customStyle="1" w:styleId="BWBLevel5">
    <w:name w:val="BWBLevel5"/>
    <w:basedOn w:val="Normal"/>
    <w:rsid w:val="008C5C80"/>
    <w:pPr>
      <w:numPr>
        <w:ilvl w:val="4"/>
        <w:numId w:val="1"/>
      </w:numPr>
      <w:spacing w:after="240" w:line="288" w:lineRule="auto"/>
      <w:jc w:val="both"/>
      <w:outlineLvl w:val="4"/>
    </w:pPr>
    <w:rPr>
      <w:rFonts w:ascii="Arial" w:hAnsi="Arial" w:cs="Arial"/>
      <w:kern w:val="0"/>
      <w:sz w:val="20"/>
      <w14:ligatures w14:val="none"/>
    </w:rPr>
  </w:style>
  <w:style w:type="paragraph" w:customStyle="1" w:styleId="BWBLevel6">
    <w:name w:val="BWBLevel6"/>
    <w:basedOn w:val="Normal"/>
    <w:rsid w:val="008C5C80"/>
    <w:pPr>
      <w:numPr>
        <w:ilvl w:val="5"/>
        <w:numId w:val="1"/>
      </w:numPr>
      <w:spacing w:after="240" w:line="288" w:lineRule="auto"/>
      <w:jc w:val="both"/>
      <w:outlineLvl w:val="5"/>
    </w:pPr>
    <w:rPr>
      <w:rFonts w:ascii="Arial" w:hAnsi="Arial" w:cs="Arial"/>
      <w:kern w:val="0"/>
      <w:sz w:val="20"/>
      <w14:ligatures w14:val="none"/>
    </w:rPr>
  </w:style>
  <w:style w:type="paragraph" w:customStyle="1" w:styleId="BWBLevel7">
    <w:name w:val="BWBLevel7"/>
    <w:basedOn w:val="Normal"/>
    <w:rsid w:val="008C5C80"/>
    <w:pPr>
      <w:numPr>
        <w:ilvl w:val="6"/>
        <w:numId w:val="1"/>
      </w:numPr>
      <w:spacing w:after="240" w:line="288" w:lineRule="auto"/>
      <w:jc w:val="both"/>
      <w:outlineLvl w:val="6"/>
    </w:pPr>
    <w:rPr>
      <w:rFonts w:ascii="Arial" w:hAnsi="Arial" w:cs="Arial"/>
      <w:kern w:val="0"/>
      <w:sz w:val="20"/>
      <w14:ligatures w14:val="none"/>
    </w:rPr>
  </w:style>
  <w:style w:type="paragraph" w:customStyle="1" w:styleId="BWBLevel8">
    <w:name w:val="BWBLevel8"/>
    <w:basedOn w:val="Normal"/>
    <w:rsid w:val="008C5C80"/>
    <w:pPr>
      <w:numPr>
        <w:ilvl w:val="7"/>
        <w:numId w:val="1"/>
      </w:numPr>
      <w:spacing w:after="240" w:line="288" w:lineRule="auto"/>
      <w:jc w:val="both"/>
      <w:outlineLvl w:val="7"/>
    </w:pPr>
    <w:rPr>
      <w:rFonts w:ascii="Arial" w:hAnsi="Arial" w:cs="Arial"/>
      <w:kern w:val="0"/>
      <w:sz w:val="20"/>
      <w14:ligatures w14:val="none"/>
    </w:rPr>
  </w:style>
  <w:style w:type="paragraph" w:customStyle="1" w:styleId="BWBLevel9">
    <w:name w:val="BWBLevel9"/>
    <w:basedOn w:val="Normal"/>
    <w:rsid w:val="008C5C80"/>
    <w:pPr>
      <w:numPr>
        <w:ilvl w:val="8"/>
        <w:numId w:val="1"/>
      </w:numPr>
      <w:tabs>
        <w:tab w:val="clear" w:pos="720"/>
      </w:tabs>
      <w:spacing w:after="240" w:line="288" w:lineRule="auto"/>
      <w:jc w:val="both"/>
      <w:outlineLvl w:val="8"/>
    </w:pPr>
    <w:rPr>
      <w:rFonts w:ascii="Arial" w:hAnsi="Arial" w:cs="Arial"/>
      <w:kern w:val="0"/>
      <w:sz w:val="20"/>
      <w14:ligatures w14:val="none"/>
    </w:rPr>
  </w:style>
  <w:style w:type="character" w:styleId="CommentReference">
    <w:name w:val="annotation reference"/>
    <w:basedOn w:val="DefaultParagraphFont"/>
    <w:uiPriority w:val="99"/>
    <w:semiHidden/>
    <w:unhideWhenUsed/>
    <w:rsid w:val="008C5C80"/>
    <w:rPr>
      <w:sz w:val="16"/>
      <w:szCs w:val="16"/>
    </w:rPr>
  </w:style>
  <w:style w:type="paragraph" w:styleId="CommentText">
    <w:name w:val="annotation text"/>
    <w:basedOn w:val="Normal"/>
    <w:link w:val="CommentTextChar"/>
    <w:uiPriority w:val="99"/>
    <w:unhideWhenUsed/>
    <w:rsid w:val="008C5C80"/>
    <w:pPr>
      <w:spacing w:after="0" w:line="240" w:lineRule="auto"/>
      <w:jc w:val="both"/>
    </w:pPr>
    <w:rPr>
      <w:rFonts w:ascii="Arial" w:eastAsia="Calibri" w:hAnsi="Arial" w:cs="Times New Roman"/>
      <w:kern w:val="0"/>
      <w:sz w:val="20"/>
      <w:szCs w:val="20"/>
      <w14:ligatures w14:val="none"/>
    </w:rPr>
  </w:style>
  <w:style w:type="character" w:customStyle="1" w:styleId="CommentTextChar">
    <w:name w:val="Comment Text Char"/>
    <w:basedOn w:val="DefaultParagraphFont"/>
    <w:link w:val="CommentText"/>
    <w:uiPriority w:val="99"/>
    <w:rsid w:val="008C5C80"/>
    <w:rPr>
      <w:rFonts w:ascii="Arial" w:eastAsia="Calibri" w:hAnsi="Arial" w:cs="Times New Roman"/>
      <w:kern w:val="0"/>
      <w:sz w:val="20"/>
      <w:szCs w:val="20"/>
      <w14:ligatures w14:val="none"/>
    </w:rPr>
  </w:style>
  <w:style w:type="character" w:customStyle="1" w:styleId="BWBLevel2Char">
    <w:name w:val="BWBLevel2 Char"/>
    <w:basedOn w:val="DefaultParagraphFont"/>
    <w:link w:val="BWBLevel2"/>
    <w:rsid w:val="008C5C80"/>
    <w:rPr>
      <w:rFonts w:ascii="Arial" w:hAnsi="Arial" w:cs="Arial"/>
      <w:kern w:val="0"/>
      <w:sz w:val="20"/>
      <w14:ligatures w14:val="none"/>
    </w:rPr>
  </w:style>
  <w:style w:type="character" w:customStyle="1" w:styleId="BWBLevel3Char">
    <w:name w:val="BWBLevel3 Char"/>
    <w:basedOn w:val="DefaultParagraphFont"/>
    <w:link w:val="BWBLevel3"/>
    <w:rsid w:val="008C5C80"/>
    <w:rPr>
      <w:rFonts w:ascii="Arial" w:hAnsi="Arial" w:cs="Arial"/>
      <w:kern w:val="0"/>
      <w:sz w:val="20"/>
      <w14:ligatures w14:val="none"/>
    </w:rPr>
  </w:style>
  <w:style w:type="character" w:customStyle="1" w:styleId="BWBLevel4Char">
    <w:name w:val="BWBLevel4 Char"/>
    <w:basedOn w:val="DefaultParagraphFont"/>
    <w:link w:val="BWBLevel4"/>
    <w:rsid w:val="008C5C80"/>
    <w:rPr>
      <w:rFonts w:ascii="Arial" w:hAnsi="Arial" w:cs="Arial"/>
      <w:kern w:val="0"/>
      <w:sz w:val="20"/>
      <w14:ligatures w14:val="none"/>
    </w:rPr>
  </w:style>
  <w:style w:type="character" w:styleId="Hyperlink">
    <w:name w:val="Hyperlink"/>
    <w:basedOn w:val="DefaultParagraphFont"/>
    <w:uiPriority w:val="99"/>
    <w:unhideWhenUsed/>
    <w:rsid w:val="008C5C80"/>
    <w:rPr>
      <w:color w:val="0563C1" w:themeColor="hyperlink"/>
      <w:u w:val="single"/>
    </w:rPr>
  </w:style>
  <w:style w:type="paragraph" w:styleId="ListParagraph">
    <w:name w:val="List Paragraph"/>
    <w:basedOn w:val="Normal"/>
    <w:uiPriority w:val="34"/>
    <w:qFormat/>
    <w:rsid w:val="008C5C80"/>
    <w:pPr>
      <w:ind w:left="720"/>
      <w:contextualSpacing/>
    </w:pPr>
  </w:style>
  <w:style w:type="character" w:styleId="UnresolvedMention">
    <w:name w:val="Unresolved Mention"/>
    <w:basedOn w:val="DefaultParagraphFont"/>
    <w:uiPriority w:val="99"/>
    <w:semiHidden/>
    <w:unhideWhenUsed/>
    <w:rsid w:val="00930BE4"/>
    <w:rPr>
      <w:color w:val="605E5C"/>
      <w:shd w:val="clear" w:color="auto" w:fill="E1DFDD"/>
    </w:rPr>
  </w:style>
  <w:style w:type="paragraph" w:styleId="Revision">
    <w:name w:val="Revision"/>
    <w:hidden/>
    <w:uiPriority w:val="99"/>
    <w:semiHidden/>
    <w:rsid w:val="00844CEA"/>
    <w:pPr>
      <w:spacing w:after="0" w:line="240" w:lineRule="auto"/>
    </w:pPr>
  </w:style>
  <w:style w:type="paragraph" w:styleId="CommentSubject">
    <w:name w:val="annotation subject"/>
    <w:basedOn w:val="CommentText"/>
    <w:next w:val="CommentText"/>
    <w:link w:val="CommentSubjectChar"/>
    <w:uiPriority w:val="99"/>
    <w:semiHidden/>
    <w:unhideWhenUsed/>
    <w:rsid w:val="00844CEA"/>
    <w:pPr>
      <w:spacing w:after="160"/>
      <w:jc w:val="left"/>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844CEA"/>
    <w:rPr>
      <w:rFonts w:ascii="Arial" w:eastAsia="Calibri" w:hAnsi="Arial" w:cs="Times New Roman"/>
      <w:b/>
      <w:bCs/>
      <w:kern w:val="0"/>
      <w:sz w:val="20"/>
      <w:szCs w:val="20"/>
      <w14:ligatures w14:val="none"/>
    </w:rPr>
  </w:style>
  <w:style w:type="paragraph" w:styleId="Header">
    <w:name w:val="header"/>
    <w:basedOn w:val="Normal"/>
    <w:link w:val="HeaderChar"/>
    <w:uiPriority w:val="99"/>
    <w:unhideWhenUsed/>
    <w:rsid w:val="00E16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3B3"/>
  </w:style>
  <w:style w:type="paragraph" w:styleId="Footer">
    <w:name w:val="footer"/>
    <w:basedOn w:val="Normal"/>
    <w:link w:val="FooterChar"/>
    <w:uiPriority w:val="99"/>
    <w:unhideWhenUsed/>
    <w:rsid w:val="00E163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43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 W S T A _ L I V E ! 1 3 7 4 5 4 3 2 . 2 < / d o c u m e n t i d >  
     < s e n d e r i d > E Z E B < / s e n d e r i d >  
     < s e n d e r e m a i l > B . E Z E @ B A T E S W E L L S . C O . U K < / s e n d e r e m a i l >  
     < l a s t m o d i f i e d > 2 0 2 3 - 1 0 - 1 8 T 1 5 : 0 4 : 0 0 . 0 0 0 0 0 0 0 + 0 1 : 0 0 < / l a s t m o d i f i e d >  
     < d a t a b a s e > W S T A _ L I V E 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FAF45-2544-48EF-BCCE-B2468C1B7519}">
  <ds:schemaRefs>
    <ds:schemaRef ds:uri="http://www.imanage.com/work/xmlschema"/>
  </ds:schemaRefs>
</ds:datastoreItem>
</file>

<file path=customXml/itemProps2.xml><?xml version="1.0" encoding="utf-8"?>
<ds:datastoreItem xmlns:ds="http://schemas.openxmlformats.org/officeDocument/2006/customXml" ds:itemID="{32590813-A25C-43DD-9973-8016EA5A9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Cosby</dc:creator>
  <cp:keywords/>
  <dc:description/>
  <cp:lastModifiedBy>Sarah Cosby</cp:lastModifiedBy>
  <cp:revision>2</cp:revision>
  <dcterms:created xsi:type="dcterms:W3CDTF">2023-11-28T17:25:00Z</dcterms:created>
  <dcterms:modified xsi:type="dcterms:W3CDTF">2023-11-28T17:25:00Z</dcterms:modified>
</cp:coreProperties>
</file>