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F519B" w14:textId="68DBBCFE" w:rsidR="0070436E" w:rsidRPr="004F24DA" w:rsidRDefault="01EDD710" w:rsidP="2A27DDBA">
      <w:pP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A27DDBA">
        <w:rPr>
          <w:rFonts w:ascii="Arial" w:eastAsia="Arial" w:hAnsi="Arial" w:cs="Arial"/>
          <w:b/>
          <w:bCs/>
          <w:sz w:val="28"/>
          <w:szCs w:val="28"/>
        </w:rPr>
        <w:t xml:space="preserve">Art Fund Technical Examination Network </w:t>
      </w:r>
    </w:p>
    <w:p w14:paraId="3C06AB04" w14:textId="77777777" w:rsidR="002A785E" w:rsidRPr="004F24DA" w:rsidRDefault="002A785E" w:rsidP="2A27DDBA">
      <w:pPr>
        <w:spacing w:line="240" w:lineRule="auto"/>
        <w:rPr>
          <w:rFonts w:ascii="Arial" w:eastAsia="Arial" w:hAnsi="Arial" w:cs="Arial"/>
        </w:rPr>
      </w:pPr>
    </w:p>
    <w:p w14:paraId="55E7A288" w14:textId="77777777" w:rsidR="008A0771" w:rsidRPr="004F24DA" w:rsidRDefault="270A8D87" w:rsidP="2A27DDBA">
      <w:pPr>
        <w:spacing w:line="240" w:lineRule="auto"/>
        <w:jc w:val="center"/>
        <w:rPr>
          <w:rFonts w:ascii="Arial" w:eastAsia="Arial" w:hAnsi="Arial" w:cs="Arial"/>
          <w:color w:val="215E99" w:themeColor="text2" w:themeTint="BF"/>
          <w:sz w:val="40"/>
          <w:szCs w:val="40"/>
        </w:rPr>
      </w:pPr>
      <w:r w:rsidRPr="2A27DDBA">
        <w:rPr>
          <w:rFonts w:ascii="Arial" w:eastAsia="Arial" w:hAnsi="Arial" w:cs="Arial"/>
          <w:color w:val="215E99" w:themeColor="text2" w:themeTint="BF"/>
          <w:sz w:val="40"/>
          <w:szCs w:val="40"/>
        </w:rPr>
        <w:t>Application form</w:t>
      </w:r>
    </w:p>
    <w:p w14:paraId="32532907" w14:textId="77777777" w:rsidR="008A0771" w:rsidRPr="004F24DA" w:rsidRDefault="008A0771" w:rsidP="2A27DDBA">
      <w:pPr>
        <w:spacing w:line="240" w:lineRule="auto"/>
        <w:rPr>
          <w:rFonts w:ascii="Arial" w:eastAsia="Arial" w:hAnsi="Arial" w:cs="Arial"/>
          <w:color w:val="215E99" w:themeColor="text2" w:themeTint="BF"/>
          <w:sz w:val="40"/>
          <w:szCs w:val="40"/>
        </w:rPr>
      </w:pPr>
    </w:p>
    <w:p w14:paraId="3B59C16B" w14:textId="77777777" w:rsidR="008A0771" w:rsidRPr="004F24DA" w:rsidRDefault="270A8D87" w:rsidP="2A27DDBA">
      <w:pPr>
        <w:spacing w:after="120" w:line="240" w:lineRule="auto"/>
        <w:rPr>
          <w:rFonts w:ascii="Arial" w:eastAsia="Arial" w:hAnsi="Arial" w:cs="Arial"/>
          <w:sz w:val="28"/>
          <w:szCs w:val="28"/>
        </w:rPr>
      </w:pPr>
      <w:r w:rsidRPr="2A27DDBA">
        <w:rPr>
          <w:rFonts w:ascii="Arial" w:eastAsia="Arial" w:hAnsi="Arial" w:cs="Arial"/>
          <w:sz w:val="28"/>
          <w:szCs w:val="28"/>
        </w:rPr>
        <w:t>Guidance for applicants</w:t>
      </w:r>
    </w:p>
    <w:p w14:paraId="1805935D" w14:textId="77777777" w:rsidR="008A0771" w:rsidRPr="004F24DA" w:rsidRDefault="270A8D87" w:rsidP="2A27DDBA">
      <w:pPr>
        <w:spacing w:after="120" w:line="240" w:lineRule="auto"/>
        <w:jc w:val="both"/>
        <w:rPr>
          <w:rFonts w:ascii="Arial" w:eastAsia="Arial" w:hAnsi="Arial" w:cs="Arial"/>
          <w:i/>
          <w:iCs/>
          <w:color w:val="000000"/>
          <w:shd w:val="clear" w:color="auto" w:fill="FFFFFF"/>
        </w:rPr>
      </w:pPr>
      <w:r w:rsidRPr="2A27DDBA">
        <w:rPr>
          <w:rFonts w:ascii="Arial" w:eastAsia="Arial" w:hAnsi="Arial" w:cs="Arial"/>
          <w:i/>
          <w:iCs/>
          <w:color w:val="000000"/>
          <w:shd w:val="clear" w:color="auto" w:fill="FFFFFF"/>
        </w:rPr>
        <w:t>Eligibility and assessment criteria</w:t>
      </w:r>
    </w:p>
    <w:p w14:paraId="28F3198C" w14:textId="76FC14CD" w:rsidR="008A0771" w:rsidRPr="004F24DA" w:rsidRDefault="270A8D87" w:rsidP="2A27DDBA">
      <w:pPr>
        <w:spacing w:after="120" w:line="240" w:lineRule="auto"/>
        <w:jc w:val="both"/>
        <w:rPr>
          <w:rFonts w:ascii="Arial" w:eastAsia="Arial" w:hAnsi="Arial" w:cs="Arial"/>
          <w:color w:val="000000"/>
          <w:shd w:val="clear" w:color="auto" w:fill="FFFFFF"/>
        </w:rPr>
      </w:pPr>
      <w:r w:rsidRPr="2A27DDBA">
        <w:rPr>
          <w:rFonts w:ascii="Arial" w:eastAsia="Arial" w:hAnsi="Arial" w:cs="Arial"/>
        </w:rPr>
        <w:t xml:space="preserve">This opportunity is aimed at public collections that do not have in-house resources for </w:t>
      </w:r>
      <w:r w:rsidR="7966200B" w:rsidRPr="2A27DDBA">
        <w:rPr>
          <w:rFonts w:ascii="Arial" w:eastAsia="Arial" w:hAnsi="Arial" w:cs="Arial"/>
        </w:rPr>
        <w:t xml:space="preserve">scientific or </w:t>
      </w:r>
      <w:r w:rsidRPr="2A27DDBA">
        <w:rPr>
          <w:rFonts w:ascii="Arial" w:eastAsia="Arial" w:hAnsi="Arial" w:cs="Arial"/>
        </w:rPr>
        <w:t xml:space="preserve">technical </w:t>
      </w:r>
      <w:r w:rsidR="7966200B" w:rsidRPr="2A27DDBA">
        <w:rPr>
          <w:rFonts w:ascii="Arial" w:eastAsia="Arial" w:hAnsi="Arial" w:cs="Arial"/>
        </w:rPr>
        <w:t>examination of paintings</w:t>
      </w:r>
      <w:r w:rsidRPr="2A27DDBA">
        <w:rPr>
          <w:rFonts w:ascii="Arial" w:eastAsia="Arial" w:hAnsi="Arial" w:cs="Arial"/>
        </w:rPr>
        <w:t>.</w:t>
      </w:r>
    </w:p>
    <w:p w14:paraId="1127E3A2" w14:textId="1A07290F" w:rsidR="008A0771" w:rsidRPr="004F24DA" w:rsidRDefault="270A8D87" w:rsidP="2A27DDBA">
      <w:pPr>
        <w:spacing w:after="120" w:line="240" w:lineRule="auto"/>
        <w:jc w:val="both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We aim to select projects with the most interesting and urgent questions and with a strong chance of benefitting from technical examination. Another important criterion will be timeliness and relationship with an institution’s plans for exploitation of the results for demonstrable public benefit, </w:t>
      </w:r>
      <w:r w:rsidR="51557350" w:rsidRPr="2A27DDBA">
        <w:rPr>
          <w:rFonts w:ascii="Arial" w:eastAsia="Arial" w:hAnsi="Arial" w:cs="Arial"/>
        </w:rPr>
        <w:t xml:space="preserve">whether </w:t>
      </w:r>
      <w:r w:rsidRPr="2A27DDBA">
        <w:rPr>
          <w:rFonts w:ascii="Arial" w:eastAsia="Arial" w:hAnsi="Arial" w:cs="Arial"/>
        </w:rPr>
        <w:t>through displays, exhibitions, or digital media</w:t>
      </w:r>
      <w:r w:rsidR="7966200B" w:rsidRPr="2A27DDBA">
        <w:rPr>
          <w:rFonts w:ascii="Arial" w:eastAsia="Arial" w:hAnsi="Arial" w:cs="Arial"/>
        </w:rPr>
        <w:t>, or in support of a conservation treatment</w:t>
      </w:r>
      <w:r w:rsidR="51557350" w:rsidRPr="2A27DDBA">
        <w:rPr>
          <w:rFonts w:ascii="Arial" w:eastAsia="Arial" w:hAnsi="Arial" w:cs="Arial"/>
        </w:rPr>
        <w:t xml:space="preserve"> or understanding of condition</w:t>
      </w:r>
      <w:r w:rsidRPr="2A27DDBA">
        <w:rPr>
          <w:rFonts w:ascii="Arial" w:eastAsia="Arial" w:hAnsi="Arial" w:cs="Arial"/>
        </w:rPr>
        <w:t xml:space="preserve">. </w:t>
      </w:r>
    </w:p>
    <w:p w14:paraId="4254742D" w14:textId="500DE193" w:rsidR="008A0771" w:rsidRPr="004F24DA" w:rsidRDefault="270A8D87" w:rsidP="2A27DDBA">
      <w:pPr>
        <w:spacing w:after="120" w:line="240" w:lineRule="auto"/>
        <w:jc w:val="both"/>
        <w:rPr>
          <w:rFonts w:ascii="Arial" w:eastAsia="Arial" w:hAnsi="Arial" w:cs="Arial"/>
          <w:color w:val="000000"/>
          <w:shd w:val="clear" w:color="auto" w:fill="FFFFFF"/>
        </w:rPr>
      </w:pPr>
      <w:r w:rsidRPr="2A27DDBA">
        <w:rPr>
          <w:rFonts w:ascii="Arial" w:eastAsia="Arial" w:hAnsi="Arial" w:cs="Arial"/>
          <w:color w:val="000000"/>
          <w:shd w:val="clear" w:color="auto" w:fill="FFFFFF"/>
        </w:rPr>
        <w:t>We w</w:t>
      </w:r>
      <w:r w:rsidR="338B28A5" w:rsidRPr="2A27DDBA">
        <w:rPr>
          <w:rFonts w:ascii="Arial" w:eastAsia="Arial" w:hAnsi="Arial" w:cs="Arial"/>
          <w:color w:val="000000"/>
          <w:shd w:val="clear" w:color="auto" w:fill="FFFFFF"/>
        </w:rPr>
        <w:t>ill</w:t>
      </w:r>
      <w:r w:rsidRPr="2A27DDBA">
        <w:rPr>
          <w:rFonts w:ascii="Arial" w:eastAsia="Arial" w:hAnsi="Arial" w:cs="Arial"/>
          <w:color w:val="000000"/>
          <w:shd w:val="clear" w:color="auto" w:fill="FFFFFF"/>
        </w:rPr>
        <w:t xml:space="preserve"> prioritise projects that are likely to have most impact in furthering understanding of a painting</w:t>
      </w:r>
      <w:r w:rsidR="733C89EE" w:rsidRPr="2A27DDBA">
        <w:rPr>
          <w:rFonts w:ascii="Arial" w:eastAsia="Arial" w:hAnsi="Arial" w:cs="Arial"/>
        </w:rPr>
        <w:t xml:space="preserve">, </w:t>
      </w:r>
      <w:r w:rsidR="51557350" w:rsidRPr="2A27DDBA">
        <w:rPr>
          <w:rFonts w:ascii="Arial" w:eastAsia="Arial" w:hAnsi="Arial" w:cs="Arial"/>
        </w:rPr>
        <w:t>such as</w:t>
      </w:r>
      <w:r w:rsidR="733C89EE" w:rsidRPr="2A27DDBA">
        <w:rPr>
          <w:rFonts w:ascii="Arial" w:eastAsia="Arial" w:hAnsi="Arial" w:cs="Arial"/>
        </w:rPr>
        <w:t xml:space="preserve"> enabling new discoveries about a </w:t>
      </w:r>
      <w:r w:rsidR="51557350" w:rsidRPr="2A27DDBA">
        <w:rPr>
          <w:rFonts w:ascii="Arial" w:eastAsia="Arial" w:hAnsi="Arial" w:cs="Arial"/>
        </w:rPr>
        <w:t xml:space="preserve">work that is </w:t>
      </w:r>
      <w:r w:rsidR="733C89EE" w:rsidRPr="2A27DDBA">
        <w:rPr>
          <w:rFonts w:ascii="Arial" w:eastAsia="Arial" w:hAnsi="Arial" w:cs="Arial"/>
        </w:rPr>
        <w:t>poorly understood</w:t>
      </w:r>
      <w:r w:rsidRPr="2A27DDBA">
        <w:rPr>
          <w:rFonts w:ascii="Arial" w:eastAsia="Arial" w:hAnsi="Arial" w:cs="Arial"/>
          <w:color w:val="000000"/>
          <w:shd w:val="clear" w:color="auto" w:fill="FFFFFF"/>
        </w:rPr>
        <w:t>, and those that offer wider opportunities for research, beyond basic assessments of condition (although complex conservation projects or condition questions will be considered).</w:t>
      </w:r>
    </w:p>
    <w:p w14:paraId="0AA7FA93" w14:textId="18122A07" w:rsidR="00886EEC" w:rsidRPr="004F24DA" w:rsidRDefault="270A8D87" w:rsidP="2A27DDBA">
      <w:pPr>
        <w:spacing w:line="240" w:lineRule="auto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The proposal should outline the research questions in non-technical language rather than</w:t>
      </w:r>
      <w:r w:rsidR="683A4484" w:rsidRPr="2A27DDBA">
        <w:rPr>
          <w:rFonts w:ascii="Arial" w:eastAsia="Arial" w:hAnsi="Arial" w:cs="Arial"/>
        </w:rPr>
        <w:t xml:space="preserve"> only</w:t>
      </w:r>
      <w:r w:rsidRPr="2A27DDBA">
        <w:rPr>
          <w:rFonts w:ascii="Arial" w:eastAsia="Arial" w:hAnsi="Arial" w:cs="Arial"/>
        </w:rPr>
        <w:t xml:space="preserve"> listing the techniques that you wish to access. While each project can draw on the full range of instrumentation in the consortium, using multiple complementary techniques for the examination, </w:t>
      </w:r>
      <w:r w:rsidR="733C89EE" w:rsidRPr="2A27DDBA">
        <w:rPr>
          <w:rFonts w:ascii="Arial" w:eastAsia="Arial" w:hAnsi="Arial" w:cs="Arial"/>
        </w:rPr>
        <w:t xml:space="preserve">consideration </w:t>
      </w:r>
      <w:r w:rsidRPr="2A27DDBA">
        <w:rPr>
          <w:rFonts w:ascii="Arial" w:eastAsia="Arial" w:hAnsi="Arial" w:cs="Arial"/>
        </w:rPr>
        <w:t xml:space="preserve">will be </w:t>
      </w:r>
      <w:r w:rsidR="733C89EE" w:rsidRPr="2A27DDBA">
        <w:rPr>
          <w:rFonts w:ascii="Arial" w:eastAsia="Arial" w:hAnsi="Arial" w:cs="Arial"/>
        </w:rPr>
        <w:t xml:space="preserve">given </w:t>
      </w:r>
      <w:r w:rsidR="0DFE7FE2" w:rsidRPr="2A27DDBA">
        <w:rPr>
          <w:rFonts w:ascii="Arial" w:eastAsia="Arial" w:hAnsi="Arial" w:cs="Arial"/>
        </w:rPr>
        <w:t xml:space="preserve">as to which would be </w:t>
      </w:r>
      <w:r w:rsidRPr="2A27DDBA">
        <w:rPr>
          <w:rFonts w:ascii="Arial" w:eastAsia="Arial" w:hAnsi="Arial" w:cs="Arial"/>
        </w:rPr>
        <w:t>suitab</w:t>
      </w:r>
      <w:r w:rsidR="0DFE7FE2" w:rsidRPr="2A27DDBA">
        <w:rPr>
          <w:rFonts w:ascii="Arial" w:eastAsia="Arial" w:hAnsi="Arial" w:cs="Arial"/>
        </w:rPr>
        <w:t>le for addressing</w:t>
      </w:r>
      <w:r w:rsidRPr="2A27DDBA">
        <w:rPr>
          <w:rFonts w:ascii="Arial" w:eastAsia="Arial" w:hAnsi="Arial" w:cs="Arial"/>
        </w:rPr>
        <w:t xml:space="preserve"> </w:t>
      </w:r>
      <w:r w:rsidR="0DFE7FE2" w:rsidRPr="2A27DDBA">
        <w:rPr>
          <w:rFonts w:ascii="Arial" w:eastAsia="Arial" w:hAnsi="Arial" w:cs="Arial"/>
        </w:rPr>
        <w:t xml:space="preserve">the </w:t>
      </w:r>
      <w:r w:rsidRPr="2A27DDBA">
        <w:rPr>
          <w:rFonts w:ascii="Arial" w:eastAsia="Arial" w:hAnsi="Arial" w:cs="Arial"/>
        </w:rPr>
        <w:t xml:space="preserve">key questions. A list of the methods offered is given in the Appendix to this proposal. </w:t>
      </w:r>
      <w:r w:rsidR="683A4484" w:rsidRPr="2A27DDBA">
        <w:rPr>
          <w:rFonts w:ascii="Arial" w:eastAsia="Arial" w:hAnsi="Arial" w:cs="Arial"/>
        </w:rPr>
        <w:t xml:space="preserve">The </w:t>
      </w:r>
      <w:r w:rsidR="733C89EE" w:rsidRPr="2A27DDBA">
        <w:rPr>
          <w:rFonts w:ascii="Arial" w:eastAsia="Arial" w:hAnsi="Arial" w:cs="Arial"/>
        </w:rPr>
        <w:t xml:space="preserve">Helpdesk </w:t>
      </w:r>
      <w:r w:rsidR="683A4484" w:rsidRPr="2A27DDBA">
        <w:rPr>
          <w:rFonts w:ascii="Arial" w:eastAsia="Arial" w:hAnsi="Arial" w:cs="Arial"/>
        </w:rPr>
        <w:t xml:space="preserve">is available </w:t>
      </w:r>
      <w:r w:rsidRPr="2A27DDBA">
        <w:rPr>
          <w:rFonts w:ascii="Arial" w:eastAsia="Arial" w:hAnsi="Arial" w:cs="Arial"/>
        </w:rPr>
        <w:t xml:space="preserve">for advice on </w:t>
      </w:r>
      <w:r w:rsidR="683A4484" w:rsidRPr="2A27DDBA">
        <w:rPr>
          <w:rFonts w:ascii="Arial" w:eastAsia="Arial" w:hAnsi="Arial" w:cs="Arial"/>
        </w:rPr>
        <w:t xml:space="preserve">which techniques to request and will </w:t>
      </w:r>
      <w:r w:rsidR="733C89EE" w:rsidRPr="2A27DDBA">
        <w:rPr>
          <w:rFonts w:ascii="Arial" w:eastAsia="Arial" w:hAnsi="Arial" w:cs="Arial"/>
        </w:rPr>
        <w:t>assist</w:t>
      </w:r>
      <w:r w:rsidR="683A4484" w:rsidRPr="2A27DDBA">
        <w:rPr>
          <w:rFonts w:ascii="Arial" w:eastAsia="Arial" w:hAnsi="Arial" w:cs="Arial"/>
        </w:rPr>
        <w:t xml:space="preserve"> you </w:t>
      </w:r>
      <w:r w:rsidR="0DFE7FE2" w:rsidRPr="2A27DDBA">
        <w:rPr>
          <w:rFonts w:ascii="Arial" w:eastAsia="Arial" w:hAnsi="Arial" w:cs="Arial"/>
        </w:rPr>
        <w:t>in</w:t>
      </w:r>
      <w:r w:rsidR="733C89EE" w:rsidRPr="2A27DDBA">
        <w:rPr>
          <w:rFonts w:ascii="Arial" w:eastAsia="Arial" w:hAnsi="Arial" w:cs="Arial"/>
        </w:rPr>
        <w:t xml:space="preserve"> </w:t>
      </w:r>
      <w:r w:rsidR="683A4484" w:rsidRPr="2A27DDBA">
        <w:rPr>
          <w:rFonts w:ascii="Arial" w:eastAsia="Arial" w:hAnsi="Arial" w:cs="Arial"/>
        </w:rPr>
        <w:t>match</w:t>
      </w:r>
      <w:r w:rsidR="0DFE7FE2" w:rsidRPr="2A27DDBA">
        <w:rPr>
          <w:rFonts w:ascii="Arial" w:eastAsia="Arial" w:hAnsi="Arial" w:cs="Arial"/>
        </w:rPr>
        <w:t>ing</w:t>
      </w:r>
      <w:r w:rsidR="683A4484" w:rsidRPr="2A27DDBA">
        <w:rPr>
          <w:rFonts w:ascii="Arial" w:eastAsia="Arial" w:hAnsi="Arial" w:cs="Arial"/>
        </w:rPr>
        <w:t xml:space="preserve"> these to your research questions as well as provid</w:t>
      </w:r>
      <w:r w:rsidR="0DFE7FE2" w:rsidRPr="2A27DDBA">
        <w:rPr>
          <w:rFonts w:ascii="Arial" w:eastAsia="Arial" w:hAnsi="Arial" w:cs="Arial"/>
        </w:rPr>
        <w:t>ing</w:t>
      </w:r>
      <w:r w:rsidR="683A4484" w:rsidRPr="2A27DDBA">
        <w:rPr>
          <w:rFonts w:ascii="Arial" w:eastAsia="Arial" w:hAnsi="Arial" w:cs="Arial"/>
        </w:rPr>
        <w:t xml:space="preserve"> advice on technical feasibility; please contact </w:t>
      </w:r>
      <w:hyperlink r:id="rId10">
        <w:r w:rsidR="0DFE7FE2" w:rsidRPr="2A27DDBA">
          <w:rPr>
            <w:rStyle w:val="Hyperlink"/>
            <w:rFonts w:ascii="Arial" w:eastAsia="Arial" w:hAnsi="Arial" w:cs="Arial"/>
          </w:rPr>
          <w:t>marika.spring@nationalgallery.org.uk</w:t>
        </w:r>
      </w:hyperlink>
    </w:p>
    <w:p w14:paraId="51EC43AC" w14:textId="77777777" w:rsidR="008A0771" w:rsidRPr="004F24DA" w:rsidRDefault="008A0771" w:rsidP="2A27DDBA">
      <w:pPr>
        <w:spacing w:line="240" w:lineRule="auto"/>
        <w:rPr>
          <w:rFonts w:ascii="Arial" w:eastAsia="Arial" w:hAnsi="Arial" w:cs="Arial"/>
          <w:color w:val="215E99" w:themeColor="text2" w:themeTint="BF"/>
          <w:sz w:val="40"/>
          <w:szCs w:val="40"/>
        </w:rPr>
      </w:pPr>
    </w:p>
    <w:p w14:paraId="4390369D" w14:textId="5D285664" w:rsidR="00C967FE" w:rsidRPr="00CC5EC2" w:rsidRDefault="31DA4478" w:rsidP="2A27DDBA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2A27DDBA">
        <w:rPr>
          <w:rFonts w:ascii="Arial" w:eastAsia="Arial" w:hAnsi="Arial" w:cs="Arial"/>
          <w:sz w:val="24"/>
          <w:szCs w:val="24"/>
        </w:rPr>
        <w:t xml:space="preserve">Deadline for applications: </w:t>
      </w:r>
      <w:r w:rsidR="3A9FA912" w:rsidRPr="2A27DDBA">
        <w:rPr>
          <w:rFonts w:ascii="Arial" w:eastAsia="Arial" w:hAnsi="Arial" w:cs="Arial"/>
          <w:sz w:val="24"/>
          <w:szCs w:val="24"/>
        </w:rPr>
        <w:t>11 January 2027</w:t>
      </w:r>
    </w:p>
    <w:p w14:paraId="021FD3A7" w14:textId="77777777" w:rsidR="00C967FE" w:rsidRPr="004F24DA" w:rsidRDefault="00C967FE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1F99C359" w14:textId="77777777" w:rsidR="00C967FE" w:rsidRPr="004F24DA" w:rsidRDefault="00C967FE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2DC9D406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1A70C687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17447614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20440262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1223656F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0BF49F51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42896C47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34AC9B3C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1B5B3646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014E13E7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58B1CBD9" w14:textId="1F1F9529" w:rsidR="004F24DA" w:rsidRPr="004F24DA" w:rsidRDefault="00550B01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  <w:r>
        <w:rPr>
          <w:rFonts w:ascii="Fugue Art Fund" w:hAnsi="Fugue Art Fund" w:cs="Calibri"/>
          <w:color w:val="215E99" w:themeColor="text2" w:themeTint="BF"/>
          <w:sz w:val="28"/>
          <w:szCs w:val="28"/>
        </w:rPr>
        <w:br/>
      </w:r>
    </w:p>
    <w:p w14:paraId="113CBA93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</w:p>
    <w:p w14:paraId="588128EF" w14:textId="780A4835" w:rsidR="00147C75" w:rsidRPr="004F24DA" w:rsidRDefault="00147C75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28"/>
          <w:szCs w:val="28"/>
        </w:rPr>
      </w:pPr>
      <w:r>
        <w:br/>
      </w:r>
    </w:p>
    <w:p w14:paraId="6FECF9F1" w14:textId="7FB235E0" w:rsidR="008A0771" w:rsidRPr="004F24DA" w:rsidRDefault="270A8D87" w:rsidP="2A27DDBA">
      <w:pPr>
        <w:spacing w:line="240" w:lineRule="auto"/>
        <w:rPr>
          <w:rFonts w:ascii="Arial" w:eastAsia="Arial" w:hAnsi="Arial" w:cs="Arial"/>
          <w:sz w:val="28"/>
          <w:szCs w:val="28"/>
        </w:rPr>
      </w:pPr>
      <w:r w:rsidRPr="2A27DDBA">
        <w:rPr>
          <w:rFonts w:ascii="Arial" w:eastAsia="Arial" w:hAnsi="Arial" w:cs="Arial"/>
          <w:sz w:val="28"/>
          <w:szCs w:val="28"/>
        </w:rPr>
        <w:lastRenderedPageBreak/>
        <w:t>Proposal</w:t>
      </w:r>
    </w:p>
    <w:p w14:paraId="713D984C" w14:textId="77777777" w:rsidR="008A0771" w:rsidRPr="004F24DA" w:rsidRDefault="008A0771" w:rsidP="2A27DDBA">
      <w:pPr>
        <w:spacing w:line="240" w:lineRule="auto"/>
        <w:rPr>
          <w:rFonts w:ascii="Arial" w:eastAsia="Arial" w:hAnsi="Arial" w:cs="Arial"/>
          <w:color w:val="215E99" w:themeColor="text2" w:themeTint="BF"/>
        </w:rPr>
      </w:pPr>
    </w:p>
    <w:p w14:paraId="23DF2EE8" w14:textId="58CC195B" w:rsidR="008A0771" w:rsidRPr="004F24DA" w:rsidRDefault="270A8D87" w:rsidP="2A27DDBA">
      <w:pPr>
        <w:pStyle w:val="ListParagraph"/>
        <w:numPr>
          <w:ilvl w:val="0"/>
          <w:numId w:val="7"/>
        </w:numPr>
        <w:spacing w:line="240" w:lineRule="auto"/>
        <w:ind w:left="284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  <w:b/>
          <w:bCs/>
        </w:rPr>
        <w:t>Project title</w:t>
      </w:r>
      <w:r w:rsidRPr="2A27DDBA">
        <w:rPr>
          <w:rFonts w:ascii="Arial" w:eastAsia="Arial" w:hAnsi="Arial" w:cs="Arial"/>
        </w:rPr>
        <w:t xml:space="preserve">: </w:t>
      </w:r>
    </w:p>
    <w:p w14:paraId="5167DB6F" w14:textId="5370683F" w:rsidR="008A0771" w:rsidRPr="004F24DA" w:rsidRDefault="004F24DA" w:rsidP="2A27DDBA">
      <w:pPr>
        <w:spacing w:line="240" w:lineRule="auto"/>
        <w:ind w:left="284"/>
        <w:rPr>
          <w:rFonts w:ascii="Arial" w:eastAsia="Arial" w:hAnsi="Arial" w:cs="Arial"/>
        </w:rPr>
      </w:pPr>
      <w:r>
        <w:br/>
      </w:r>
    </w:p>
    <w:p w14:paraId="44174390" w14:textId="369BBD11" w:rsidR="008A0771" w:rsidRPr="004F24DA" w:rsidRDefault="270A8D87" w:rsidP="2A27DDBA">
      <w:pPr>
        <w:pStyle w:val="ListParagraph"/>
        <w:numPr>
          <w:ilvl w:val="0"/>
          <w:numId w:val="7"/>
        </w:numPr>
        <w:spacing w:line="240" w:lineRule="auto"/>
        <w:ind w:left="284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  <w:b/>
          <w:bCs/>
        </w:rPr>
        <w:t>Project leader</w:t>
      </w:r>
    </w:p>
    <w:p w14:paraId="4B87B784" w14:textId="2EE2A450" w:rsidR="008A0771" w:rsidRPr="004F24DA" w:rsidRDefault="64536293" w:rsidP="2A27DDBA">
      <w:pPr>
        <w:pStyle w:val="ListParagraph"/>
        <w:numPr>
          <w:ilvl w:val="0"/>
          <w:numId w:val="9"/>
        </w:numPr>
        <w:spacing w:line="240" w:lineRule="auto"/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Name, title and position</w:t>
      </w:r>
    </w:p>
    <w:p w14:paraId="09FDD8EA" w14:textId="6266BF41" w:rsidR="00793F10" w:rsidRPr="004F24DA" w:rsidRDefault="64536293" w:rsidP="2A27DDBA">
      <w:pPr>
        <w:pStyle w:val="ListParagraph"/>
        <w:numPr>
          <w:ilvl w:val="0"/>
          <w:numId w:val="9"/>
        </w:numPr>
        <w:spacing w:line="240" w:lineRule="auto"/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Institution and its address</w:t>
      </w:r>
    </w:p>
    <w:p w14:paraId="196E44A7" w14:textId="77C07852" w:rsidR="00793F10" w:rsidRPr="004F24DA" w:rsidRDefault="64536293" w:rsidP="2A27DDBA">
      <w:pPr>
        <w:pStyle w:val="ListParagraph"/>
        <w:numPr>
          <w:ilvl w:val="0"/>
          <w:numId w:val="9"/>
        </w:numPr>
        <w:spacing w:line="240" w:lineRule="auto"/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Email contact details</w:t>
      </w:r>
    </w:p>
    <w:p w14:paraId="59FD29E2" w14:textId="5B862160" w:rsidR="00793F10" w:rsidRPr="004F24DA" w:rsidRDefault="00793F10" w:rsidP="2A27DDBA">
      <w:pPr>
        <w:spacing w:line="240" w:lineRule="auto"/>
        <w:ind w:left="284"/>
        <w:rPr>
          <w:rFonts w:ascii="Arial" w:eastAsia="Arial" w:hAnsi="Arial" w:cs="Arial"/>
        </w:rPr>
      </w:pPr>
    </w:p>
    <w:p w14:paraId="7FD735C7" w14:textId="77777777" w:rsidR="00793F10" w:rsidRPr="004F24DA" w:rsidRDefault="64536293" w:rsidP="2A27DDBA">
      <w:pPr>
        <w:pStyle w:val="ListParagraph"/>
        <w:numPr>
          <w:ilvl w:val="0"/>
          <w:numId w:val="7"/>
        </w:numPr>
        <w:spacing w:line="240" w:lineRule="auto"/>
        <w:ind w:left="284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  <w:b/>
          <w:bCs/>
        </w:rPr>
        <w:t>Details of painting to be examined</w:t>
      </w:r>
    </w:p>
    <w:p w14:paraId="7E372121" w14:textId="1CEC105C" w:rsidR="00793F10" w:rsidRPr="004F24DA" w:rsidRDefault="64536293" w:rsidP="2A27DDBA">
      <w:pPr>
        <w:pStyle w:val="ListParagraph"/>
        <w:numPr>
          <w:ilvl w:val="0"/>
          <w:numId w:val="8"/>
        </w:numPr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Artist, title, date, </w:t>
      </w:r>
    </w:p>
    <w:p w14:paraId="5267024F" w14:textId="7FBE4BB9" w:rsidR="00793F10" w:rsidRPr="004F24DA" w:rsidRDefault="64536293" w:rsidP="2A27DDBA">
      <w:pPr>
        <w:pStyle w:val="ListParagraph"/>
        <w:numPr>
          <w:ilvl w:val="0"/>
          <w:numId w:val="8"/>
        </w:numPr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Support and size</w:t>
      </w:r>
    </w:p>
    <w:p w14:paraId="43596390" w14:textId="63E143D9" w:rsidR="00793F10" w:rsidRPr="004F24DA" w:rsidRDefault="64536293" w:rsidP="2A27DDBA">
      <w:pPr>
        <w:pStyle w:val="ListParagraph"/>
        <w:numPr>
          <w:ilvl w:val="0"/>
          <w:numId w:val="8"/>
        </w:numPr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Ownership</w:t>
      </w:r>
    </w:p>
    <w:p w14:paraId="40DC7C94" w14:textId="4BEDAB34" w:rsidR="00793F10" w:rsidRPr="004F24DA" w:rsidRDefault="64536293" w:rsidP="2A27DDBA">
      <w:pPr>
        <w:pStyle w:val="ListParagraph"/>
        <w:numPr>
          <w:ilvl w:val="0"/>
          <w:numId w:val="8"/>
        </w:numPr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Ownership consent </w:t>
      </w:r>
      <w:r w:rsidR="733C89EE" w:rsidRPr="2A27DDBA">
        <w:rPr>
          <w:rFonts w:ascii="Arial" w:eastAsia="Arial" w:hAnsi="Arial" w:cs="Arial"/>
        </w:rPr>
        <w:t>–</w:t>
      </w:r>
      <w:r w:rsidRPr="2A27DDBA">
        <w:rPr>
          <w:rFonts w:ascii="Arial" w:eastAsia="Arial" w:hAnsi="Arial" w:cs="Arial"/>
        </w:rPr>
        <w:t xml:space="preserve"> </w:t>
      </w:r>
      <w:r w:rsidR="733C89EE" w:rsidRPr="2A27DDBA">
        <w:rPr>
          <w:rFonts w:ascii="Arial" w:eastAsia="Arial" w:hAnsi="Arial" w:cs="Arial"/>
        </w:rPr>
        <w:t xml:space="preserve">if appropriate, </w:t>
      </w:r>
      <w:r w:rsidRPr="2A27DDBA">
        <w:rPr>
          <w:rFonts w:ascii="Arial" w:eastAsia="Arial" w:hAnsi="Arial" w:cs="Arial"/>
        </w:rPr>
        <w:t>please indicat</w:t>
      </w:r>
      <w:r w:rsidR="683A4484" w:rsidRPr="2A27DDBA">
        <w:rPr>
          <w:rFonts w:ascii="Arial" w:eastAsia="Arial" w:hAnsi="Arial" w:cs="Arial"/>
        </w:rPr>
        <w:t xml:space="preserve">e </w:t>
      </w:r>
      <w:r w:rsidRPr="2A27DDBA">
        <w:rPr>
          <w:rFonts w:ascii="Arial" w:eastAsia="Arial" w:hAnsi="Arial" w:cs="Arial"/>
        </w:rPr>
        <w:t>if you have received permission and support from the owner for the proposed technical examination</w:t>
      </w:r>
      <w:r w:rsidR="683A4484" w:rsidRPr="2A27DDBA">
        <w:rPr>
          <w:rFonts w:ascii="Arial" w:eastAsia="Arial" w:hAnsi="Arial" w:cs="Arial"/>
        </w:rPr>
        <w:t xml:space="preserve">, including evidence. </w:t>
      </w:r>
    </w:p>
    <w:p w14:paraId="55416F2F" w14:textId="5F11EEE8" w:rsidR="00793F10" w:rsidRPr="004F24DA" w:rsidRDefault="64536293" w:rsidP="2A27DDBA">
      <w:pPr>
        <w:pStyle w:val="ListParagraph"/>
        <w:numPr>
          <w:ilvl w:val="0"/>
          <w:numId w:val="8"/>
        </w:numPr>
        <w:ind w:left="709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Web page address where a description of the painting can be found (if applicable):</w:t>
      </w:r>
    </w:p>
    <w:p w14:paraId="230152DD" w14:textId="77777777" w:rsidR="00C967FE" w:rsidRPr="004F24DA" w:rsidRDefault="00C967FE" w:rsidP="2A27DDBA">
      <w:pPr>
        <w:ind w:left="284"/>
        <w:rPr>
          <w:rFonts w:ascii="Arial" w:eastAsia="Arial" w:hAnsi="Arial" w:cs="Arial"/>
        </w:rPr>
      </w:pPr>
    </w:p>
    <w:p w14:paraId="6F310DED" w14:textId="77777777" w:rsidR="00C967FE" w:rsidRPr="004F24DA" w:rsidRDefault="00C967FE" w:rsidP="2A27DDBA">
      <w:pPr>
        <w:ind w:left="284"/>
        <w:rPr>
          <w:rFonts w:ascii="Arial" w:eastAsia="Arial" w:hAnsi="Arial" w:cs="Arial"/>
        </w:rPr>
      </w:pPr>
    </w:p>
    <w:p w14:paraId="4321A454" w14:textId="0C76F129" w:rsidR="00793F10" w:rsidRPr="004F24DA" w:rsidRDefault="31DA4478" w:rsidP="2A27DDBA">
      <w:pPr>
        <w:pStyle w:val="ListParagraph"/>
        <w:numPr>
          <w:ilvl w:val="0"/>
          <w:numId w:val="7"/>
        </w:numPr>
        <w:spacing w:line="240" w:lineRule="auto"/>
        <w:ind w:left="284"/>
        <w:rPr>
          <w:rFonts w:ascii="Arial" w:eastAsia="Arial" w:hAnsi="Arial" w:cs="Arial"/>
          <w:b/>
          <w:bCs/>
        </w:rPr>
      </w:pPr>
      <w:r w:rsidRPr="2A27DDBA">
        <w:rPr>
          <w:rFonts w:ascii="Arial" w:eastAsia="Arial" w:hAnsi="Arial" w:cs="Arial"/>
          <w:b/>
          <w:bCs/>
        </w:rPr>
        <w:t>Research questions</w:t>
      </w:r>
      <w:r w:rsidR="683A4484" w:rsidRPr="2A27DDBA">
        <w:rPr>
          <w:rFonts w:ascii="Arial" w:eastAsia="Arial" w:hAnsi="Arial" w:cs="Arial"/>
          <w:b/>
          <w:bCs/>
        </w:rPr>
        <w:t xml:space="preserve"> (background, aims and objectives) </w:t>
      </w:r>
      <w:r w:rsidR="64536293" w:rsidRPr="2A27DDBA">
        <w:rPr>
          <w:rFonts w:ascii="Arial" w:eastAsia="Arial" w:hAnsi="Arial" w:cs="Arial"/>
        </w:rPr>
        <w:t xml:space="preserve">(max </w:t>
      </w:r>
      <w:r w:rsidR="683A4484" w:rsidRPr="2A27DDBA">
        <w:rPr>
          <w:rFonts w:ascii="Arial" w:eastAsia="Arial" w:hAnsi="Arial" w:cs="Arial"/>
        </w:rPr>
        <w:t>1</w:t>
      </w:r>
      <w:r w:rsidRPr="2A27DDBA">
        <w:rPr>
          <w:rFonts w:ascii="Arial" w:eastAsia="Arial" w:hAnsi="Arial" w:cs="Arial"/>
        </w:rPr>
        <w:t>0</w:t>
      </w:r>
      <w:r w:rsidR="64536293" w:rsidRPr="2A27DDBA">
        <w:rPr>
          <w:rFonts w:ascii="Arial" w:eastAsia="Arial" w:hAnsi="Arial" w:cs="Arial"/>
        </w:rPr>
        <w:t>00 words)</w:t>
      </w:r>
    </w:p>
    <w:p w14:paraId="42734980" w14:textId="61CE47C8" w:rsidR="003D4760" w:rsidRPr="004F24DA" w:rsidRDefault="683A4484" w:rsidP="2A27DDBA">
      <w:pPr>
        <w:ind w:left="284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Describe here</w:t>
      </w:r>
      <w:r w:rsidR="31DA4478" w:rsidRPr="2A27DDBA">
        <w:rPr>
          <w:rFonts w:ascii="Arial" w:eastAsia="Arial" w:hAnsi="Arial" w:cs="Arial"/>
        </w:rPr>
        <w:t xml:space="preserve"> y</w:t>
      </w:r>
      <w:r w:rsidRPr="2A27DDBA">
        <w:rPr>
          <w:rFonts w:ascii="Arial" w:eastAsia="Arial" w:hAnsi="Arial" w:cs="Arial"/>
        </w:rPr>
        <w:t xml:space="preserve">our research questions, including any relevant background, as well as the aims and objectives of the technical examination. </w:t>
      </w:r>
      <w:r w:rsidR="31DA4478" w:rsidRPr="2A27DDBA">
        <w:rPr>
          <w:rFonts w:ascii="Arial" w:eastAsia="Arial" w:hAnsi="Arial" w:cs="Arial"/>
        </w:rPr>
        <w:t xml:space="preserve">Please mention any </w:t>
      </w:r>
      <w:r w:rsidRPr="2A27DDBA">
        <w:rPr>
          <w:rFonts w:ascii="Arial" w:eastAsia="Arial" w:hAnsi="Arial" w:cs="Arial"/>
        </w:rPr>
        <w:t>p</w:t>
      </w:r>
      <w:r w:rsidR="270A8D87" w:rsidRPr="2A27DDBA">
        <w:rPr>
          <w:rFonts w:ascii="Arial" w:eastAsia="Arial" w:hAnsi="Arial" w:cs="Arial"/>
        </w:rPr>
        <w:t xml:space="preserve">revious </w:t>
      </w:r>
      <w:r w:rsidRPr="2A27DDBA">
        <w:rPr>
          <w:rFonts w:ascii="Arial" w:eastAsia="Arial" w:hAnsi="Arial" w:cs="Arial"/>
        </w:rPr>
        <w:t>technical examination of the painting</w:t>
      </w:r>
      <w:r w:rsidR="31DA4478" w:rsidRPr="2A27DDBA">
        <w:rPr>
          <w:rFonts w:ascii="Arial" w:eastAsia="Arial" w:hAnsi="Arial" w:cs="Arial"/>
        </w:rPr>
        <w:t>.</w:t>
      </w:r>
    </w:p>
    <w:p w14:paraId="5321AB4D" w14:textId="77777777" w:rsidR="003D4760" w:rsidRPr="004F24DA" w:rsidRDefault="003D4760" w:rsidP="2A27DDBA">
      <w:pPr>
        <w:ind w:left="284"/>
        <w:rPr>
          <w:rFonts w:ascii="Arial" w:eastAsia="Arial" w:hAnsi="Arial" w:cs="Arial"/>
        </w:rPr>
      </w:pPr>
    </w:p>
    <w:p w14:paraId="789DC588" w14:textId="43BB4D0C" w:rsidR="003D4760" w:rsidRPr="004F24DA" w:rsidRDefault="004F24DA" w:rsidP="2A27DDBA">
      <w:pPr>
        <w:ind w:left="284"/>
        <w:rPr>
          <w:rFonts w:ascii="Arial" w:eastAsia="Arial" w:hAnsi="Arial" w:cs="Arial"/>
        </w:rPr>
      </w:pPr>
      <w:r>
        <w:br/>
      </w:r>
    </w:p>
    <w:p w14:paraId="65FD82BE" w14:textId="1E585059" w:rsidR="00C967FE" w:rsidRPr="004F24DA" w:rsidRDefault="31DA4478" w:rsidP="2A27DDBA">
      <w:pPr>
        <w:pStyle w:val="ListParagraph"/>
        <w:numPr>
          <w:ilvl w:val="0"/>
          <w:numId w:val="7"/>
        </w:numPr>
        <w:ind w:left="284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  <w:b/>
          <w:bCs/>
        </w:rPr>
        <w:t xml:space="preserve">Description of the planned work and requested examination techniques </w:t>
      </w:r>
      <w:r w:rsidRPr="2A27DDBA">
        <w:rPr>
          <w:rFonts w:ascii="Arial" w:eastAsia="Arial" w:hAnsi="Arial" w:cs="Arial"/>
        </w:rPr>
        <w:t>(max 500 words)</w:t>
      </w:r>
    </w:p>
    <w:p w14:paraId="57AF3CF4" w14:textId="06E5BCED" w:rsidR="00C967FE" w:rsidRPr="004F24DA" w:rsidRDefault="31DA4478" w:rsidP="2A27DDBA">
      <w:pPr>
        <w:pStyle w:val="ListParagraph"/>
        <w:ind w:left="284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Outline here what technical investigations you are requesting – please consult the </w:t>
      </w:r>
      <w:r w:rsidR="733C89EE" w:rsidRPr="2A27DDBA">
        <w:rPr>
          <w:rFonts w:ascii="Arial" w:eastAsia="Arial" w:hAnsi="Arial" w:cs="Arial"/>
        </w:rPr>
        <w:t xml:space="preserve">Helpdesk </w:t>
      </w:r>
      <w:r w:rsidRPr="2A27DDBA">
        <w:rPr>
          <w:rFonts w:ascii="Arial" w:eastAsia="Arial" w:hAnsi="Arial" w:cs="Arial"/>
        </w:rPr>
        <w:t xml:space="preserve">if in doubt as to </w:t>
      </w:r>
      <w:r w:rsidR="338B28A5" w:rsidRPr="2A27DDBA">
        <w:rPr>
          <w:rFonts w:ascii="Arial" w:eastAsia="Arial" w:hAnsi="Arial" w:cs="Arial"/>
        </w:rPr>
        <w:t>feasibility</w:t>
      </w:r>
      <w:r w:rsidRPr="2A27DDBA">
        <w:rPr>
          <w:rFonts w:ascii="Arial" w:eastAsia="Arial" w:hAnsi="Arial" w:cs="Arial"/>
        </w:rPr>
        <w:t xml:space="preserve"> and appropriate choices</w:t>
      </w:r>
      <w:r w:rsidR="338B28A5" w:rsidRPr="2A27DDBA">
        <w:rPr>
          <w:rFonts w:ascii="Arial" w:eastAsia="Arial" w:hAnsi="Arial" w:cs="Arial"/>
        </w:rPr>
        <w:t>.</w:t>
      </w:r>
    </w:p>
    <w:p w14:paraId="4859C360" w14:textId="038791CA" w:rsidR="003D4760" w:rsidRPr="004F24DA" w:rsidRDefault="004F24DA" w:rsidP="2A27DDBA">
      <w:pPr>
        <w:rPr>
          <w:rFonts w:ascii="Arial" w:eastAsia="Arial" w:hAnsi="Arial" w:cs="Arial"/>
          <w:b/>
          <w:bCs/>
        </w:rPr>
      </w:pPr>
      <w:r>
        <w:br/>
      </w:r>
    </w:p>
    <w:p w14:paraId="683CCEA8" w14:textId="77777777" w:rsidR="003D4760" w:rsidRPr="004F24DA" w:rsidRDefault="003D4760" w:rsidP="2A27DDBA">
      <w:pPr>
        <w:pStyle w:val="ListParagraph"/>
        <w:ind w:left="284"/>
        <w:rPr>
          <w:rFonts w:ascii="Arial" w:eastAsia="Arial" w:hAnsi="Arial" w:cs="Arial"/>
          <w:b/>
          <w:bCs/>
        </w:rPr>
      </w:pPr>
    </w:p>
    <w:p w14:paraId="6E0FDED2" w14:textId="77777777" w:rsidR="003D4760" w:rsidRPr="004F24DA" w:rsidRDefault="003D4760" w:rsidP="2A27DDBA">
      <w:pPr>
        <w:pStyle w:val="ListParagraph"/>
        <w:ind w:left="284"/>
        <w:rPr>
          <w:rFonts w:ascii="Arial" w:eastAsia="Arial" w:hAnsi="Arial" w:cs="Arial"/>
          <w:b/>
          <w:bCs/>
        </w:rPr>
      </w:pPr>
    </w:p>
    <w:p w14:paraId="404B9829" w14:textId="2695B0B3" w:rsidR="00C967FE" w:rsidRPr="004F24DA" w:rsidRDefault="64536293" w:rsidP="2A27DDBA">
      <w:pPr>
        <w:pStyle w:val="ListParagraph"/>
        <w:numPr>
          <w:ilvl w:val="0"/>
          <w:numId w:val="7"/>
        </w:numPr>
        <w:ind w:left="284"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  <w:b/>
          <w:bCs/>
        </w:rPr>
        <w:t>Expected achievements, im</w:t>
      </w:r>
      <w:r w:rsidR="270A8D87" w:rsidRPr="2A27DDBA">
        <w:rPr>
          <w:rFonts w:ascii="Arial" w:eastAsia="Arial" w:hAnsi="Arial" w:cs="Arial"/>
          <w:b/>
          <w:bCs/>
        </w:rPr>
        <w:t>pact and dissemination plan</w:t>
      </w:r>
      <w:r w:rsidRPr="2A27DDBA">
        <w:rPr>
          <w:rFonts w:ascii="Arial" w:eastAsia="Arial" w:hAnsi="Arial" w:cs="Arial"/>
          <w:b/>
          <w:bCs/>
        </w:rPr>
        <w:t>s</w:t>
      </w:r>
      <w:r w:rsidR="270A8D87" w:rsidRPr="2A27DDBA">
        <w:rPr>
          <w:rFonts w:ascii="Arial" w:eastAsia="Arial" w:hAnsi="Arial" w:cs="Arial"/>
          <w:b/>
          <w:bCs/>
        </w:rPr>
        <w:t xml:space="preserve"> </w:t>
      </w:r>
      <w:r w:rsidR="270A8D87" w:rsidRPr="2A27DDBA">
        <w:rPr>
          <w:rFonts w:ascii="Arial" w:eastAsia="Arial" w:hAnsi="Arial" w:cs="Arial"/>
        </w:rPr>
        <w:t xml:space="preserve">(max </w:t>
      </w:r>
      <w:r w:rsidR="31DA4478" w:rsidRPr="2A27DDBA">
        <w:rPr>
          <w:rFonts w:ascii="Arial" w:eastAsia="Arial" w:hAnsi="Arial" w:cs="Arial"/>
        </w:rPr>
        <w:t>5</w:t>
      </w:r>
      <w:r w:rsidR="270A8D87" w:rsidRPr="2A27DDBA">
        <w:rPr>
          <w:rFonts w:ascii="Arial" w:eastAsia="Arial" w:hAnsi="Arial" w:cs="Arial"/>
        </w:rPr>
        <w:t>00 words)</w:t>
      </w:r>
    </w:p>
    <w:p w14:paraId="047859E7" w14:textId="77777777" w:rsidR="00C967FE" w:rsidRPr="004F24DA" w:rsidRDefault="00C967FE" w:rsidP="2A27DDBA">
      <w:pPr>
        <w:rPr>
          <w:rFonts w:ascii="Arial" w:eastAsia="Arial" w:hAnsi="Arial" w:cs="Arial"/>
          <w:b/>
          <w:bCs/>
        </w:rPr>
      </w:pPr>
    </w:p>
    <w:p w14:paraId="0C5CB5AD" w14:textId="02F0B05A" w:rsidR="003D4760" w:rsidRPr="004F24DA" w:rsidRDefault="004F24DA" w:rsidP="2A27DDBA">
      <w:pPr>
        <w:rPr>
          <w:rFonts w:ascii="Arial" w:eastAsia="Arial" w:hAnsi="Arial" w:cs="Arial"/>
          <w:b/>
          <w:bCs/>
        </w:rPr>
      </w:pPr>
      <w:r>
        <w:br/>
      </w:r>
    </w:p>
    <w:p w14:paraId="6671B1A2" w14:textId="77777777" w:rsidR="003D4760" w:rsidRPr="004F24DA" w:rsidRDefault="003D4760" w:rsidP="2A27DDBA">
      <w:pPr>
        <w:rPr>
          <w:rFonts w:ascii="Arial" w:eastAsia="Arial" w:hAnsi="Arial" w:cs="Arial"/>
          <w:b/>
          <w:bCs/>
        </w:rPr>
      </w:pPr>
    </w:p>
    <w:p w14:paraId="25224461" w14:textId="142AD21F" w:rsidR="008A0771" w:rsidRPr="004F24DA" w:rsidRDefault="270A8D87" w:rsidP="2A27DDBA">
      <w:pPr>
        <w:pStyle w:val="ListParagraph"/>
        <w:numPr>
          <w:ilvl w:val="0"/>
          <w:numId w:val="7"/>
        </w:numPr>
        <w:ind w:left="284"/>
        <w:rPr>
          <w:rFonts w:ascii="Arial" w:eastAsia="Arial" w:hAnsi="Arial" w:cs="Arial"/>
          <w:b/>
          <w:bCs/>
        </w:rPr>
      </w:pPr>
      <w:r w:rsidRPr="2A27DDBA">
        <w:rPr>
          <w:rFonts w:ascii="Arial" w:eastAsia="Arial" w:hAnsi="Arial" w:cs="Arial"/>
          <w:b/>
          <w:bCs/>
        </w:rPr>
        <w:t>Bibliographic References (max 10)</w:t>
      </w:r>
    </w:p>
    <w:p w14:paraId="63087E4A" w14:textId="77777777" w:rsidR="008A0771" w:rsidRPr="004F24DA" w:rsidRDefault="008A0771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40"/>
          <w:szCs w:val="40"/>
        </w:rPr>
      </w:pPr>
    </w:p>
    <w:p w14:paraId="57E1BF43" w14:textId="77777777" w:rsidR="008A0771" w:rsidRPr="004F24DA" w:rsidRDefault="008A0771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40"/>
          <w:szCs w:val="40"/>
        </w:rPr>
      </w:pPr>
    </w:p>
    <w:p w14:paraId="28E01B4E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40"/>
          <w:szCs w:val="40"/>
        </w:rPr>
      </w:pPr>
    </w:p>
    <w:p w14:paraId="31483253" w14:textId="77777777" w:rsidR="004F24DA" w:rsidRPr="004F24DA" w:rsidRDefault="004F24DA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40"/>
          <w:szCs w:val="40"/>
        </w:rPr>
      </w:pPr>
    </w:p>
    <w:p w14:paraId="6882EEE7" w14:textId="77777777" w:rsidR="003D4760" w:rsidRDefault="003D4760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40"/>
          <w:szCs w:val="40"/>
        </w:rPr>
      </w:pPr>
    </w:p>
    <w:p w14:paraId="51CCE789" w14:textId="77777777" w:rsidR="002A7382" w:rsidRPr="004F24DA" w:rsidRDefault="002A7382" w:rsidP="008A0771">
      <w:pPr>
        <w:spacing w:line="240" w:lineRule="auto"/>
        <w:rPr>
          <w:rFonts w:ascii="Fugue Art Fund" w:hAnsi="Fugue Art Fund" w:cs="Calibri"/>
          <w:color w:val="215E99" w:themeColor="text2" w:themeTint="BF"/>
          <w:sz w:val="40"/>
          <w:szCs w:val="40"/>
        </w:rPr>
      </w:pPr>
    </w:p>
    <w:p w14:paraId="0A735A24" w14:textId="77777777" w:rsidR="008A0771" w:rsidRPr="004F24DA" w:rsidRDefault="270A8D87" w:rsidP="2A27DDBA">
      <w:pPr>
        <w:rPr>
          <w:rFonts w:ascii="Arial" w:eastAsia="Arial" w:hAnsi="Arial" w:cs="Arial"/>
          <w:sz w:val="28"/>
          <w:szCs w:val="28"/>
        </w:rPr>
      </w:pPr>
      <w:r w:rsidRPr="2A27DDBA">
        <w:rPr>
          <w:rFonts w:ascii="Arial" w:eastAsia="Arial" w:hAnsi="Arial" w:cs="Arial"/>
          <w:sz w:val="28"/>
          <w:szCs w:val="28"/>
        </w:rPr>
        <w:t>Appendix 2: Instrumentation held by National Gallery, Courtauld Institute and Hamilton Kerr Institute</w:t>
      </w:r>
    </w:p>
    <w:p w14:paraId="0655C0AB" w14:textId="77777777" w:rsidR="008A0771" w:rsidRPr="004F24DA" w:rsidRDefault="008A0771" w:rsidP="2A27DDBA">
      <w:pPr>
        <w:rPr>
          <w:rFonts w:ascii="Arial" w:eastAsia="Arial" w:hAnsi="Arial" w:cs="Arial"/>
          <w:sz w:val="12"/>
          <w:szCs w:val="12"/>
        </w:rPr>
      </w:pPr>
    </w:p>
    <w:p w14:paraId="22CD0C55" w14:textId="77777777" w:rsidR="008A0771" w:rsidRPr="004F24DA" w:rsidRDefault="270A8D87" w:rsidP="2A27DDBA">
      <w:pPr>
        <w:spacing w:after="80"/>
        <w:rPr>
          <w:rFonts w:ascii="Arial" w:eastAsia="Arial" w:hAnsi="Arial" w:cs="Arial"/>
          <w:i/>
          <w:iCs/>
        </w:rPr>
      </w:pPr>
      <w:r w:rsidRPr="2A27DDBA">
        <w:rPr>
          <w:rFonts w:ascii="Arial" w:eastAsia="Arial" w:hAnsi="Arial" w:cs="Arial"/>
          <w:i/>
          <w:iCs/>
        </w:rPr>
        <w:t>Non-invasive (imaging and point analysis) directly on painting</w:t>
      </w:r>
    </w:p>
    <w:p w14:paraId="2F5ED2CD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Visible light imaging (including high-resolution)</w:t>
      </w:r>
    </w:p>
    <w:p w14:paraId="63C9C59B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UV imaging</w:t>
      </w:r>
    </w:p>
    <w:p w14:paraId="4EAEC1EB" w14:textId="1A00D380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X</w:t>
      </w:r>
      <w:r w:rsidR="733C89EE" w:rsidRPr="2A27DDBA">
        <w:rPr>
          <w:rFonts w:ascii="Arial" w:eastAsia="Arial" w:hAnsi="Arial" w:cs="Arial"/>
        </w:rPr>
        <w:t>-</w:t>
      </w:r>
      <w:r w:rsidRPr="2A27DDBA">
        <w:rPr>
          <w:rFonts w:ascii="Arial" w:eastAsia="Arial" w:hAnsi="Arial" w:cs="Arial"/>
        </w:rPr>
        <w:t xml:space="preserve">radiography </w:t>
      </w:r>
    </w:p>
    <w:p w14:paraId="215242D1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Infrared reflectography and photography </w:t>
      </w:r>
    </w:p>
    <w:p w14:paraId="6BDA1BB9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Macro X-ray fluorescence (XRF) scanning</w:t>
      </w:r>
    </w:p>
    <w:p w14:paraId="29667335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Point XRF analysis </w:t>
      </w:r>
    </w:p>
    <w:p w14:paraId="5A5E7A6A" w14:textId="3BAB092C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Reflectance imaging spectroscopy (hyperspectral imaging)</w:t>
      </w:r>
      <w:r w:rsidR="5E818085" w:rsidRPr="2A27DDBA">
        <w:rPr>
          <w:rFonts w:ascii="Arial" w:eastAsia="Arial" w:hAnsi="Arial" w:cs="Arial"/>
        </w:rPr>
        <w:t>; 400–2500 nm spectral range)</w:t>
      </w:r>
    </w:p>
    <w:p w14:paraId="758B1D41" w14:textId="68009F1F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Fibre optic reflectance spectroscopy</w:t>
      </w:r>
      <w:r w:rsidR="733C89EE" w:rsidRPr="2A27DDBA">
        <w:rPr>
          <w:rFonts w:ascii="Arial" w:eastAsia="Arial" w:hAnsi="Arial" w:cs="Arial"/>
        </w:rPr>
        <w:t xml:space="preserve"> (FORS)</w:t>
      </w:r>
    </w:p>
    <w:p w14:paraId="74EE4444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Light microscopy and photomicrographs</w:t>
      </w:r>
    </w:p>
    <w:p w14:paraId="73BDD611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HIROX 3D Digital Microscopy</w:t>
      </w:r>
    </w:p>
    <w:p w14:paraId="54CA43A2" w14:textId="77777777" w:rsidR="008A0771" w:rsidRPr="004F24DA" w:rsidRDefault="270A8D87" w:rsidP="2A27DDBA">
      <w:pPr>
        <w:numPr>
          <w:ilvl w:val="0"/>
          <w:numId w:val="5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3D imaging (LUCIDA scanner)</w:t>
      </w:r>
    </w:p>
    <w:p w14:paraId="6E91889F" w14:textId="77777777" w:rsidR="008A0771" w:rsidRPr="004F24DA" w:rsidRDefault="008A0771" w:rsidP="2A27DDBA">
      <w:pPr>
        <w:spacing w:after="80"/>
        <w:rPr>
          <w:rFonts w:ascii="Arial" w:eastAsia="Arial" w:hAnsi="Arial" w:cs="Arial"/>
        </w:rPr>
      </w:pPr>
    </w:p>
    <w:p w14:paraId="603335BE" w14:textId="77777777" w:rsidR="008A0771" w:rsidRPr="004F24DA" w:rsidRDefault="270A8D87" w:rsidP="2A27DDBA">
      <w:pPr>
        <w:spacing w:after="80"/>
        <w:rPr>
          <w:rFonts w:ascii="Arial" w:eastAsia="Arial" w:hAnsi="Arial" w:cs="Arial"/>
          <w:i/>
          <w:iCs/>
        </w:rPr>
      </w:pPr>
      <w:r w:rsidRPr="2A27DDBA">
        <w:rPr>
          <w:rFonts w:ascii="Arial" w:eastAsia="Arial" w:hAnsi="Arial" w:cs="Arial"/>
          <w:i/>
          <w:iCs/>
        </w:rPr>
        <w:t>Paint sample analysis</w:t>
      </w:r>
    </w:p>
    <w:p w14:paraId="27A1AF23" w14:textId="470E034A" w:rsidR="008A0771" w:rsidRPr="004F24DA" w:rsidRDefault="270A8D87" w:rsidP="2A27DDBA">
      <w:pPr>
        <w:numPr>
          <w:ilvl w:val="0"/>
          <w:numId w:val="6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Paint </w:t>
      </w:r>
      <w:r w:rsidR="5E818085" w:rsidRPr="2A27DDBA">
        <w:rPr>
          <w:rFonts w:ascii="Arial" w:eastAsia="Arial" w:hAnsi="Arial" w:cs="Arial"/>
        </w:rPr>
        <w:t xml:space="preserve">sampling and </w:t>
      </w:r>
      <w:r w:rsidRPr="2A27DDBA">
        <w:rPr>
          <w:rFonts w:ascii="Arial" w:eastAsia="Arial" w:hAnsi="Arial" w:cs="Arial"/>
        </w:rPr>
        <w:t>cross section preparation</w:t>
      </w:r>
    </w:p>
    <w:p w14:paraId="00C8A7E3" w14:textId="56B56318" w:rsidR="008A0771" w:rsidRPr="004F24DA" w:rsidRDefault="270A8D87" w:rsidP="2A27DDBA">
      <w:pPr>
        <w:numPr>
          <w:ilvl w:val="0"/>
          <w:numId w:val="6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 xml:space="preserve">Light microscopy </w:t>
      </w:r>
      <w:r w:rsidR="733C89EE" w:rsidRPr="2A27DDBA">
        <w:rPr>
          <w:rFonts w:ascii="Arial" w:eastAsia="Arial" w:hAnsi="Arial" w:cs="Arial"/>
        </w:rPr>
        <w:t>with</w:t>
      </w:r>
      <w:r w:rsidRPr="2A27DDBA">
        <w:rPr>
          <w:rFonts w:ascii="Arial" w:eastAsia="Arial" w:hAnsi="Arial" w:cs="Arial"/>
        </w:rPr>
        <w:t xml:space="preserve"> visible and ultraviolet </w:t>
      </w:r>
      <w:r w:rsidR="733C89EE" w:rsidRPr="2A27DDBA">
        <w:rPr>
          <w:rFonts w:ascii="Arial" w:eastAsia="Arial" w:hAnsi="Arial" w:cs="Arial"/>
        </w:rPr>
        <w:t>illumination</w:t>
      </w:r>
    </w:p>
    <w:p w14:paraId="2CDD5E99" w14:textId="77777777" w:rsidR="008A0771" w:rsidRPr="004F24DA" w:rsidRDefault="270A8D87" w:rsidP="2A27DDBA">
      <w:pPr>
        <w:numPr>
          <w:ilvl w:val="0"/>
          <w:numId w:val="6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Energy dispersive X-ray analysis in the scanning electron microscope (SEM-EDX)</w:t>
      </w:r>
    </w:p>
    <w:p w14:paraId="4382D0BA" w14:textId="77777777" w:rsidR="008A0771" w:rsidRPr="004F24DA" w:rsidRDefault="270A8D87" w:rsidP="2A27DDBA">
      <w:pPr>
        <w:numPr>
          <w:ilvl w:val="0"/>
          <w:numId w:val="6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FTIR microscopy (transmission mode or ATR-FTIR micro-spectroscopic imaging on paint cross-sections)</w:t>
      </w:r>
    </w:p>
    <w:p w14:paraId="0C8E36F1" w14:textId="77777777" w:rsidR="008A0771" w:rsidRPr="004F24DA" w:rsidRDefault="270A8D87" w:rsidP="2A27DDBA">
      <w:pPr>
        <w:numPr>
          <w:ilvl w:val="0"/>
          <w:numId w:val="6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Raman microscopy</w:t>
      </w:r>
    </w:p>
    <w:p w14:paraId="46DE82BC" w14:textId="77777777" w:rsidR="008A0771" w:rsidRPr="004F24DA" w:rsidRDefault="270A8D87" w:rsidP="2A27DDBA">
      <w:pPr>
        <w:numPr>
          <w:ilvl w:val="0"/>
          <w:numId w:val="6"/>
        </w:numPr>
        <w:spacing w:after="80"/>
        <w:contextualSpacing/>
        <w:rPr>
          <w:rFonts w:ascii="Arial" w:eastAsia="Arial" w:hAnsi="Arial" w:cs="Arial"/>
        </w:rPr>
      </w:pPr>
      <w:r w:rsidRPr="2A27DDBA">
        <w:rPr>
          <w:rFonts w:ascii="Arial" w:eastAsia="Arial" w:hAnsi="Arial" w:cs="Arial"/>
        </w:rPr>
        <w:t>Gas chromatography – mass spectrometry (GC-MS)</w:t>
      </w:r>
    </w:p>
    <w:p w14:paraId="3CCA7205" w14:textId="07A7861C" w:rsidR="008A0771" w:rsidRPr="004F24DA" w:rsidRDefault="270A8D87" w:rsidP="2A27DDBA">
      <w:pPr>
        <w:numPr>
          <w:ilvl w:val="0"/>
          <w:numId w:val="6"/>
        </w:numPr>
        <w:spacing w:after="80"/>
        <w:contextualSpacing/>
        <w:rPr>
          <w:rFonts w:ascii="Arial" w:eastAsia="Arial" w:hAnsi="Arial" w:cs="Arial"/>
        </w:rPr>
      </w:pPr>
      <w:proofErr w:type="gramStart"/>
      <w:r w:rsidRPr="2A27DDBA">
        <w:rPr>
          <w:rFonts w:ascii="Arial" w:eastAsia="Arial" w:hAnsi="Arial" w:cs="Arial"/>
        </w:rPr>
        <w:t>High performance</w:t>
      </w:r>
      <w:proofErr w:type="gramEnd"/>
      <w:r w:rsidRPr="2A27DDBA">
        <w:rPr>
          <w:rFonts w:ascii="Arial" w:eastAsia="Arial" w:hAnsi="Arial" w:cs="Arial"/>
        </w:rPr>
        <w:t xml:space="preserve"> liquid chromatography</w:t>
      </w:r>
      <w:r w:rsidR="733C89EE" w:rsidRPr="2A27DDBA">
        <w:rPr>
          <w:rFonts w:ascii="Arial" w:eastAsia="Arial" w:hAnsi="Arial" w:cs="Arial"/>
        </w:rPr>
        <w:t xml:space="preserve"> (HPLC)</w:t>
      </w:r>
    </w:p>
    <w:sectPr w:rsidR="008A0771" w:rsidRPr="004F24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BC899" w14:textId="77777777" w:rsidR="009A02B8" w:rsidRDefault="009A02B8" w:rsidP="00793F10">
      <w:pPr>
        <w:spacing w:line="240" w:lineRule="auto"/>
      </w:pPr>
      <w:r>
        <w:separator/>
      </w:r>
    </w:p>
  </w:endnote>
  <w:endnote w:type="continuationSeparator" w:id="0">
    <w:p w14:paraId="59C4F6C3" w14:textId="77777777" w:rsidR="009A02B8" w:rsidRDefault="009A02B8" w:rsidP="00793F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gue Art Fund">
    <w:panose1 w:val="02000503000000020003"/>
    <w:charset w:val="00"/>
    <w:family w:val="modern"/>
    <w:notTrueType/>
    <w:pitch w:val="variable"/>
    <w:sig w:usb0="A00002AF" w:usb1="40002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69AB" w14:textId="77777777" w:rsidR="009A02B8" w:rsidRDefault="009A02B8" w:rsidP="00793F10">
      <w:pPr>
        <w:spacing w:line="240" w:lineRule="auto"/>
      </w:pPr>
      <w:r>
        <w:separator/>
      </w:r>
    </w:p>
  </w:footnote>
  <w:footnote w:type="continuationSeparator" w:id="0">
    <w:p w14:paraId="6A05F00D" w14:textId="77777777" w:rsidR="009A02B8" w:rsidRDefault="009A02B8" w:rsidP="00793F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7C3"/>
    <w:multiLevelType w:val="multilevel"/>
    <w:tmpl w:val="6DEA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10E53"/>
    <w:multiLevelType w:val="multilevel"/>
    <w:tmpl w:val="8968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87784E"/>
    <w:multiLevelType w:val="hybridMultilevel"/>
    <w:tmpl w:val="94642E68"/>
    <w:lvl w:ilvl="0" w:tplc="44A6DF5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16007"/>
    <w:multiLevelType w:val="multilevel"/>
    <w:tmpl w:val="7E62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7A7C48"/>
    <w:multiLevelType w:val="hybridMultilevel"/>
    <w:tmpl w:val="69927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E1F95"/>
    <w:multiLevelType w:val="hybridMultilevel"/>
    <w:tmpl w:val="F5F69488"/>
    <w:lvl w:ilvl="0" w:tplc="0D8E67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E9756A"/>
    <w:multiLevelType w:val="hybridMultilevel"/>
    <w:tmpl w:val="805A8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E1807"/>
    <w:multiLevelType w:val="hybridMultilevel"/>
    <w:tmpl w:val="04C2E244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954507"/>
    <w:multiLevelType w:val="hybridMultilevel"/>
    <w:tmpl w:val="C358A754"/>
    <w:lvl w:ilvl="0" w:tplc="E10C0C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2065215">
    <w:abstractNumId w:val="3"/>
  </w:num>
  <w:num w:numId="2" w16cid:durableId="67195965">
    <w:abstractNumId w:val="0"/>
  </w:num>
  <w:num w:numId="3" w16cid:durableId="1935089394">
    <w:abstractNumId w:val="1"/>
  </w:num>
  <w:num w:numId="4" w16cid:durableId="1567182785">
    <w:abstractNumId w:val="7"/>
  </w:num>
  <w:num w:numId="5" w16cid:durableId="1933321178">
    <w:abstractNumId w:val="4"/>
  </w:num>
  <w:num w:numId="6" w16cid:durableId="1788966737">
    <w:abstractNumId w:val="6"/>
  </w:num>
  <w:num w:numId="7" w16cid:durableId="1632244300">
    <w:abstractNumId w:val="2"/>
  </w:num>
  <w:num w:numId="8" w16cid:durableId="2020110046">
    <w:abstractNumId w:val="5"/>
  </w:num>
  <w:num w:numId="9" w16cid:durableId="6511809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6E"/>
    <w:rsid w:val="00026475"/>
    <w:rsid w:val="00071D32"/>
    <w:rsid w:val="0008165A"/>
    <w:rsid w:val="00085D05"/>
    <w:rsid w:val="000B0651"/>
    <w:rsid w:val="00113C1E"/>
    <w:rsid w:val="0013694F"/>
    <w:rsid w:val="00147274"/>
    <w:rsid w:val="00147C75"/>
    <w:rsid w:val="00152F12"/>
    <w:rsid w:val="001704AA"/>
    <w:rsid w:val="001804A0"/>
    <w:rsid w:val="0018268B"/>
    <w:rsid w:val="00197E2C"/>
    <w:rsid w:val="002032B1"/>
    <w:rsid w:val="00282FF6"/>
    <w:rsid w:val="002946B0"/>
    <w:rsid w:val="002A7382"/>
    <w:rsid w:val="002A785E"/>
    <w:rsid w:val="002C3BA2"/>
    <w:rsid w:val="002C585B"/>
    <w:rsid w:val="002C77B0"/>
    <w:rsid w:val="0033212E"/>
    <w:rsid w:val="003633BD"/>
    <w:rsid w:val="00397A83"/>
    <w:rsid w:val="003B0057"/>
    <w:rsid w:val="003D1D94"/>
    <w:rsid w:val="003D40F7"/>
    <w:rsid w:val="003D4760"/>
    <w:rsid w:val="0041047B"/>
    <w:rsid w:val="004724C0"/>
    <w:rsid w:val="00485DA8"/>
    <w:rsid w:val="004C1BE4"/>
    <w:rsid w:val="004C7B64"/>
    <w:rsid w:val="004F24DA"/>
    <w:rsid w:val="004F6881"/>
    <w:rsid w:val="005147DA"/>
    <w:rsid w:val="005332DB"/>
    <w:rsid w:val="005347C1"/>
    <w:rsid w:val="005407D7"/>
    <w:rsid w:val="00550B01"/>
    <w:rsid w:val="00560B72"/>
    <w:rsid w:val="00567A4B"/>
    <w:rsid w:val="005E2466"/>
    <w:rsid w:val="005E5CA6"/>
    <w:rsid w:val="00623B25"/>
    <w:rsid w:val="00643820"/>
    <w:rsid w:val="006859AC"/>
    <w:rsid w:val="0070436E"/>
    <w:rsid w:val="00751C88"/>
    <w:rsid w:val="00782D49"/>
    <w:rsid w:val="00793F10"/>
    <w:rsid w:val="007A128B"/>
    <w:rsid w:val="007F275F"/>
    <w:rsid w:val="00807E40"/>
    <w:rsid w:val="00810087"/>
    <w:rsid w:val="00817E4E"/>
    <w:rsid w:val="00883C5C"/>
    <w:rsid w:val="00884722"/>
    <w:rsid w:val="00886EEC"/>
    <w:rsid w:val="008A0771"/>
    <w:rsid w:val="008C3B2C"/>
    <w:rsid w:val="00900CFF"/>
    <w:rsid w:val="00905DB3"/>
    <w:rsid w:val="0091341E"/>
    <w:rsid w:val="009170E1"/>
    <w:rsid w:val="00952A3B"/>
    <w:rsid w:val="00970E82"/>
    <w:rsid w:val="00970FC8"/>
    <w:rsid w:val="009A02B8"/>
    <w:rsid w:val="009A2062"/>
    <w:rsid w:val="009B7A60"/>
    <w:rsid w:val="009D690D"/>
    <w:rsid w:val="009F1F1E"/>
    <w:rsid w:val="009F22E5"/>
    <w:rsid w:val="00A047AB"/>
    <w:rsid w:val="00A32AC9"/>
    <w:rsid w:val="00A43D20"/>
    <w:rsid w:val="00AA5A28"/>
    <w:rsid w:val="00AA6227"/>
    <w:rsid w:val="00AD0BA9"/>
    <w:rsid w:val="00AD24A1"/>
    <w:rsid w:val="00B24E66"/>
    <w:rsid w:val="00B615F7"/>
    <w:rsid w:val="00B80285"/>
    <w:rsid w:val="00BA6697"/>
    <w:rsid w:val="00BA6E6B"/>
    <w:rsid w:val="00BC44A4"/>
    <w:rsid w:val="00C23735"/>
    <w:rsid w:val="00C27FE4"/>
    <w:rsid w:val="00C44159"/>
    <w:rsid w:val="00C967FE"/>
    <w:rsid w:val="00CC5EC2"/>
    <w:rsid w:val="00CC6157"/>
    <w:rsid w:val="00CD2950"/>
    <w:rsid w:val="00CF596B"/>
    <w:rsid w:val="00D01861"/>
    <w:rsid w:val="00D073BF"/>
    <w:rsid w:val="00D15022"/>
    <w:rsid w:val="00D36633"/>
    <w:rsid w:val="00D409C0"/>
    <w:rsid w:val="00D44E4A"/>
    <w:rsid w:val="00D97B20"/>
    <w:rsid w:val="00DA5541"/>
    <w:rsid w:val="00DD0A6C"/>
    <w:rsid w:val="00DD2307"/>
    <w:rsid w:val="00DD4C65"/>
    <w:rsid w:val="00DE21DC"/>
    <w:rsid w:val="00DE3818"/>
    <w:rsid w:val="00DF32BF"/>
    <w:rsid w:val="00DF55BE"/>
    <w:rsid w:val="00E07020"/>
    <w:rsid w:val="00E1387D"/>
    <w:rsid w:val="00E227FF"/>
    <w:rsid w:val="00E24B5B"/>
    <w:rsid w:val="00E374FE"/>
    <w:rsid w:val="00E57844"/>
    <w:rsid w:val="00E66BC6"/>
    <w:rsid w:val="00E94008"/>
    <w:rsid w:val="00E972D3"/>
    <w:rsid w:val="00EC26EA"/>
    <w:rsid w:val="00ED2AA2"/>
    <w:rsid w:val="00EE773A"/>
    <w:rsid w:val="00F05AC0"/>
    <w:rsid w:val="00F16797"/>
    <w:rsid w:val="00F25E4C"/>
    <w:rsid w:val="00F61717"/>
    <w:rsid w:val="00F97C7B"/>
    <w:rsid w:val="00FB120F"/>
    <w:rsid w:val="00FC1E81"/>
    <w:rsid w:val="01EDD710"/>
    <w:rsid w:val="0DFE7FE2"/>
    <w:rsid w:val="270A8D87"/>
    <w:rsid w:val="2A27DDBA"/>
    <w:rsid w:val="31DA4478"/>
    <w:rsid w:val="338B28A5"/>
    <w:rsid w:val="3A9FA912"/>
    <w:rsid w:val="51557350"/>
    <w:rsid w:val="5E818085"/>
    <w:rsid w:val="64536293"/>
    <w:rsid w:val="683A4484"/>
    <w:rsid w:val="733C89EE"/>
    <w:rsid w:val="7966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2B175"/>
  <w15:chartTrackingRefBased/>
  <w15:docId w15:val="{D21572EE-4D35-4168-B426-843B9987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36E"/>
  </w:style>
  <w:style w:type="paragraph" w:styleId="Heading1">
    <w:name w:val="heading 1"/>
    <w:basedOn w:val="Normal"/>
    <w:next w:val="Normal"/>
    <w:link w:val="Heading1Char"/>
    <w:uiPriority w:val="9"/>
    <w:qFormat/>
    <w:rsid w:val="00704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3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3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3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3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3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3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36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F5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F596B"/>
  </w:style>
  <w:style w:type="character" w:customStyle="1" w:styleId="eop">
    <w:name w:val="eop"/>
    <w:basedOn w:val="DefaultParagraphFont"/>
    <w:rsid w:val="00CF596B"/>
  </w:style>
  <w:style w:type="character" w:styleId="CommentReference">
    <w:name w:val="annotation reference"/>
    <w:basedOn w:val="DefaultParagraphFont"/>
    <w:uiPriority w:val="99"/>
    <w:semiHidden/>
    <w:unhideWhenUsed/>
    <w:rsid w:val="00567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7A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7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A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32BF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886E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1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ka.spring@nationalgallery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_x002f_Invoice xmlns="b21fd4dd-a471-4964-a911-832cfffd9b4f" xsi:nil="true"/>
    <TaxCatchAll xmlns="b6b07d3f-5095-4e05-8c28-b9bf08f45e13" xsi:nil="true"/>
    <Successful_x002f_Unsuccessful xmlns="b21fd4dd-a471-4964-a911-832cfffd9b4f" xsi:nil="true"/>
    <UpdatedCRM_x003f_ xmlns="b21fd4dd-a471-4964-a911-832cfffd9b4f">true</UpdatedCRM_x003f_>
    <lcf76f155ced4ddcb4097134ff3c332f xmlns="b21fd4dd-a471-4964-a911-832cfffd9b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F0773FF221B43B00BBE4333D1B0E8" ma:contentTypeVersion="19" ma:contentTypeDescription="Create a new document." ma:contentTypeScope="" ma:versionID="5335436e373cf3db5cc21149739c13a2">
  <xsd:schema xmlns:xsd="http://www.w3.org/2001/XMLSchema" xmlns:xs="http://www.w3.org/2001/XMLSchema" xmlns:p="http://schemas.microsoft.com/office/2006/metadata/properties" xmlns:ns2="b21fd4dd-a471-4964-a911-832cfffd9b4f" xmlns:ns3="b6b07d3f-5095-4e05-8c28-b9bf08f45e13" targetNamespace="http://schemas.microsoft.com/office/2006/metadata/properties" ma:root="true" ma:fieldsID="64e9640217a64e082a4bc97165bed1f7" ns2:_="" ns3:_="">
    <xsd:import namespace="b21fd4dd-a471-4964-a911-832cfffd9b4f"/>
    <xsd:import namespace="b6b07d3f-5095-4e05-8c28-b9bf08f45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PO_x002f_Invoice" minOccurs="0"/>
                <xsd:element ref="ns2:Successful_x002f_Unsuccessful" minOccurs="0"/>
                <xsd:element ref="ns2:UpdatedCRM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fd4dd-a471-4964-a911-832cfffd9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bb99a13-8f3f-4445-92a6-2a358c620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O_x002f_Invoice" ma:index="23" nillable="true" ma:displayName="PO / Invoice" ma:format="Dropdown" ma:internalName="PO_x002f_Invoice">
      <xsd:simpleType>
        <xsd:restriction base="dms:Choice">
          <xsd:enumeration value="PO"/>
          <xsd:enumeration value="Invoice"/>
          <xsd:enumeration value="Fund request document"/>
          <xsd:enumeration value="Choice 4"/>
        </xsd:restriction>
      </xsd:simpleType>
    </xsd:element>
    <xsd:element name="Successful_x002f_Unsuccessful" ma:index="24" nillable="true" ma:displayName="Successful / Unsuccessful" ma:format="Dropdown" ma:internalName="Successful_x002f_Unsuccessful">
      <xsd:simpleType>
        <xsd:restriction base="dms:Choice">
          <xsd:enumeration value="Successful"/>
          <xsd:enumeration value="Unsuccessful"/>
        </xsd:restriction>
      </xsd:simpleType>
    </xsd:element>
    <xsd:element name="UpdatedCRM_x003f_" ma:index="25" nillable="true" ma:displayName="Updated CRM?" ma:default="1" ma:format="Dropdown" ma:internalName="UpdatedCRM_x003f_">
      <xsd:simpleType>
        <xsd:restriction base="dms:Boolea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07d3f-5095-4e05-8c28-b9bf08f45e1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91cf7c8-0fed-4654-a1a3-2d0b97b35075}" ma:internalName="TaxCatchAll" ma:showField="CatchAllData" ma:web="b6b07d3f-5095-4e05-8c28-b9bf08f45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2BCADC-410B-4CA9-AA38-22EC300DCA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7B7C07-A1C5-4AD5-9B8B-6CDE60016BB6}">
  <ds:schemaRefs>
    <ds:schemaRef ds:uri="http://schemas.microsoft.com/office/2006/metadata/properties"/>
    <ds:schemaRef ds:uri="http://schemas.microsoft.com/office/infopath/2007/PartnerControls"/>
    <ds:schemaRef ds:uri="b21fd4dd-a471-4964-a911-832cfffd9b4f"/>
    <ds:schemaRef ds:uri="b6b07d3f-5095-4e05-8c28-b9bf08f45e13"/>
  </ds:schemaRefs>
</ds:datastoreItem>
</file>

<file path=customXml/itemProps3.xml><?xml version="1.0" encoding="utf-8"?>
<ds:datastoreItem xmlns:ds="http://schemas.openxmlformats.org/officeDocument/2006/customXml" ds:itemID="{46020CF1-0594-4552-B133-2DD41FB46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fd4dd-a471-4964-a911-832cfffd9b4f"/>
    <ds:schemaRef ds:uri="b6b07d3f-5095-4e05-8c28-b9bf08f45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Spring</dc:creator>
  <cp:keywords/>
  <dc:description/>
  <cp:lastModifiedBy>Joe Jefford</cp:lastModifiedBy>
  <cp:revision>7</cp:revision>
  <dcterms:created xsi:type="dcterms:W3CDTF">2026-10-14T10:27:00Z</dcterms:created>
  <dcterms:modified xsi:type="dcterms:W3CDTF">2026-10-23T09:13:00Z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0x010100816F0773FF221B43B00BBE4333D1B0E8</vt:lpwstr>
  </property>
  <property fmtid="{D5CDD505-2E9C-101B-9397-08002B2CF9AE}" pid="3" name="MediaServiceImageTags">
    <vt:lpwstr/>
  </property>
</Properties>
</file>